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96597" w14:textId="77777777" w:rsidR="00AE7CEF" w:rsidRDefault="00BE03E3">
      <w:pPr>
        <w:tabs>
          <w:tab w:val="left" w:pos="5400"/>
        </w:tabs>
        <w:jc w:val="right"/>
        <w:rPr>
          <w:rFonts w:ascii="Calibri" w:hAnsi="Calibri" w:cs="Calibri"/>
          <w:sz w:val="22"/>
          <w:szCs w:val="22"/>
        </w:rPr>
      </w:pPr>
      <w:r>
        <w:rPr>
          <w:rFonts w:ascii="Calibri" w:hAnsi="Calibri" w:cs="Calibri"/>
          <w:sz w:val="22"/>
          <w:szCs w:val="22"/>
        </w:rPr>
        <w:t>Date</w:t>
      </w:r>
      <w:r w:rsidR="00E3799F">
        <w:rPr>
          <w:rFonts w:ascii="Calibri" w:hAnsi="Calibri" w:cs="Calibri"/>
          <w:sz w:val="22"/>
          <w:szCs w:val="22"/>
        </w:rPr>
        <w:t> : 13 juillet 2020</w:t>
      </w:r>
    </w:p>
    <w:p w14:paraId="361B16B7" w14:textId="77777777" w:rsidR="00AE7CEF" w:rsidRDefault="00AE7CEF">
      <w:pPr>
        <w:tabs>
          <w:tab w:val="left" w:pos="0"/>
          <w:tab w:val="right" w:pos="1980"/>
          <w:tab w:val="left" w:pos="2160"/>
          <w:tab w:val="left" w:pos="4320"/>
        </w:tabs>
        <w:rPr>
          <w:rFonts w:ascii="Calibri" w:hAnsi="Calibri" w:cs="Calibri"/>
        </w:rPr>
      </w:pPr>
    </w:p>
    <w:p w14:paraId="4843418C" w14:textId="77777777" w:rsidR="00AE7CEF" w:rsidRDefault="00BE03E3">
      <w:pPr>
        <w:pStyle w:val="Caption"/>
        <w:rPr>
          <w:rFonts w:ascii="Calibri" w:hAnsi="Calibri" w:cs="Calibri"/>
          <w:sz w:val="26"/>
          <w:szCs w:val="26"/>
        </w:rPr>
      </w:pPr>
      <w:r>
        <w:rPr>
          <w:rFonts w:ascii="Calibri" w:hAnsi="Calibri" w:cs="Calibri"/>
          <w:sz w:val="26"/>
          <w:szCs w:val="26"/>
        </w:rPr>
        <w:t xml:space="preserve">DEMANDE DE </w:t>
      </w:r>
      <w:r w:rsidR="005B0DAC">
        <w:rPr>
          <w:rFonts w:ascii="Calibri" w:hAnsi="Calibri" w:cs="Calibri"/>
          <w:sz w:val="26"/>
          <w:szCs w:val="26"/>
        </w:rPr>
        <w:t>COTATION</w:t>
      </w:r>
      <w:r>
        <w:rPr>
          <w:rFonts w:ascii="Calibri" w:hAnsi="Calibri" w:cs="Calibri"/>
          <w:sz w:val="26"/>
          <w:szCs w:val="26"/>
        </w:rPr>
        <w:t xml:space="preserve"> </w:t>
      </w:r>
    </w:p>
    <w:p w14:paraId="5736743F" w14:textId="3DF03108" w:rsidR="00AE7CEF" w:rsidRDefault="00BE03E3">
      <w:pPr>
        <w:pStyle w:val="Caption"/>
        <w:rPr>
          <w:rFonts w:ascii="Calibri" w:hAnsi="Calibri" w:cs="Calibri"/>
          <w:sz w:val="26"/>
          <w:szCs w:val="26"/>
        </w:rPr>
      </w:pPr>
      <w:r>
        <w:rPr>
          <w:rFonts w:ascii="Calibri" w:hAnsi="Calibri" w:cs="Calibri"/>
          <w:sz w:val="26"/>
          <w:szCs w:val="26"/>
        </w:rPr>
        <w:t>RFQ Nº UNFPA/</w:t>
      </w:r>
      <w:r w:rsidR="005F3E92">
        <w:rPr>
          <w:rFonts w:ascii="Calibri" w:hAnsi="Calibri" w:cs="Calibri"/>
          <w:sz w:val="26"/>
          <w:szCs w:val="26"/>
        </w:rPr>
        <w:t>BFA</w:t>
      </w:r>
      <w:r>
        <w:rPr>
          <w:rFonts w:ascii="Calibri" w:hAnsi="Calibri" w:cs="Calibri"/>
          <w:sz w:val="26"/>
          <w:szCs w:val="26"/>
        </w:rPr>
        <w:t>/RFQ/</w:t>
      </w:r>
      <w:r w:rsidR="005F3E92">
        <w:rPr>
          <w:rFonts w:ascii="Calibri" w:hAnsi="Calibri" w:cs="Calibri"/>
          <w:sz w:val="26"/>
          <w:szCs w:val="26"/>
        </w:rPr>
        <w:t>2020</w:t>
      </w:r>
      <w:r>
        <w:rPr>
          <w:rFonts w:ascii="Calibri" w:hAnsi="Calibri" w:cs="Calibri"/>
          <w:sz w:val="26"/>
          <w:szCs w:val="26"/>
        </w:rPr>
        <w:t>/</w:t>
      </w:r>
      <w:r w:rsidR="005F3E92">
        <w:rPr>
          <w:rFonts w:ascii="Calibri" w:hAnsi="Calibri" w:cs="Calibri"/>
          <w:sz w:val="26"/>
          <w:szCs w:val="26"/>
        </w:rPr>
        <w:t>00</w:t>
      </w:r>
      <w:r w:rsidR="00387A07">
        <w:rPr>
          <w:rFonts w:ascii="Calibri" w:hAnsi="Calibri" w:cs="Calibri"/>
          <w:sz w:val="26"/>
          <w:szCs w:val="26"/>
        </w:rPr>
        <w:t>9</w:t>
      </w:r>
    </w:p>
    <w:p w14:paraId="5F166D4D" w14:textId="77777777" w:rsidR="00AE7CEF" w:rsidRDefault="00AE7CEF">
      <w:pPr>
        <w:jc w:val="center"/>
        <w:rPr>
          <w:rFonts w:ascii="Calibri" w:hAnsi="Calibri" w:cs="Calibri"/>
          <w:sz w:val="22"/>
          <w:szCs w:val="22"/>
        </w:rPr>
      </w:pPr>
    </w:p>
    <w:p w14:paraId="7A6C09B2" w14:textId="77777777" w:rsidR="00AE7CEF" w:rsidRDefault="00BE03E3">
      <w:pPr>
        <w:pStyle w:val="letter"/>
        <w:rPr>
          <w:rFonts w:ascii="Calibri" w:hAnsi="Calibri" w:cs="Calibri"/>
          <w:sz w:val="22"/>
          <w:szCs w:val="22"/>
        </w:rPr>
      </w:pPr>
      <w:r>
        <w:rPr>
          <w:rFonts w:ascii="Calibri" w:hAnsi="Calibri" w:cs="Calibri"/>
          <w:sz w:val="22"/>
          <w:szCs w:val="22"/>
        </w:rPr>
        <w:t>Madame, Monsieur,</w:t>
      </w:r>
    </w:p>
    <w:p w14:paraId="1DBCF2FE" w14:textId="77777777" w:rsidR="00AE7CEF" w:rsidRDefault="00AE7CEF">
      <w:pPr>
        <w:pStyle w:val="letter"/>
        <w:rPr>
          <w:rFonts w:ascii="Calibri" w:hAnsi="Calibri" w:cs="Calibri"/>
          <w:sz w:val="22"/>
          <w:szCs w:val="22"/>
        </w:rPr>
      </w:pPr>
    </w:p>
    <w:p w14:paraId="74C2C187" w14:textId="77777777" w:rsidR="00AE7CEF" w:rsidRDefault="00BE03E3">
      <w:pPr>
        <w:jc w:val="both"/>
      </w:pPr>
      <w:r>
        <w:rPr>
          <w:rFonts w:ascii="Calibri" w:hAnsi="Calibri" w:cs="Calibri"/>
          <w:sz w:val="22"/>
          <w:szCs w:val="22"/>
        </w:rPr>
        <w:t xml:space="preserve">L’UNFPA sollicite par la présente </w:t>
      </w:r>
      <w:r w:rsidR="005B0DAC">
        <w:rPr>
          <w:rFonts w:ascii="Calibri" w:hAnsi="Calibri" w:cs="Calibri"/>
          <w:sz w:val="22"/>
          <w:szCs w:val="22"/>
        </w:rPr>
        <w:t>une cotation</w:t>
      </w:r>
      <w:r>
        <w:rPr>
          <w:rFonts w:ascii="Calibri" w:hAnsi="Calibri" w:cs="Calibri"/>
          <w:sz w:val="22"/>
          <w:szCs w:val="22"/>
        </w:rPr>
        <w:t xml:space="preserve"> pour le service suivant :</w:t>
      </w:r>
    </w:p>
    <w:p w14:paraId="6E874E47" w14:textId="77777777" w:rsidR="00AE7CEF" w:rsidRDefault="00AE7CEF">
      <w:pPr>
        <w:jc w:val="both"/>
        <w:rPr>
          <w:rFonts w:ascii="Calibri" w:hAnsi="Calibri" w:cs="Calibri"/>
          <w:sz w:val="22"/>
          <w:szCs w:val="22"/>
        </w:rPr>
      </w:pPr>
    </w:p>
    <w:p w14:paraId="57D2EBE8" w14:textId="77777777" w:rsidR="00AE7CEF" w:rsidRDefault="00BE03E3">
      <w:pPr>
        <w:jc w:val="center"/>
        <w:rPr>
          <w:rFonts w:ascii="Calibri" w:hAnsi="Calibri" w:cs="Calibri"/>
          <w:b/>
          <w:sz w:val="22"/>
          <w:szCs w:val="22"/>
        </w:rPr>
      </w:pPr>
      <w:r w:rsidRPr="0082327A">
        <w:rPr>
          <w:rFonts w:ascii="Calibri" w:hAnsi="Calibri" w:cs="Calibri"/>
          <w:b/>
          <w:sz w:val="22"/>
          <w:szCs w:val="22"/>
        </w:rPr>
        <w:t>« </w:t>
      </w:r>
      <w:r w:rsidR="0082327A">
        <w:rPr>
          <w:rFonts w:ascii="Calibri" w:hAnsi="Calibri" w:cs="Calibri"/>
          <w:b/>
          <w:sz w:val="22"/>
          <w:szCs w:val="22"/>
        </w:rPr>
        <w:t>E</w:t>
      </w:r>
      <w:r w:rsidR="0082327A" w:rsidRPr="00EC5BC5">
        <w:rPr>
          <w:rFonts w:ascii="Calibri" w:hAnsi="Calibri" w:cs="Calibri"/>
          <w:b/>
          <w:sz w:val="22"/>
          <w:szCs w:val="22"/>
        </w:rPr>
        <w:t>nquête de base dans quatre districts sanitaires dont deux dans la Région du Centre (</w:t>
      </w:r>
      <w:proofErr w:type="spellStart"/>
      <w:r w:rsidR="0082327A" w:rsidRPr="00EC5BC5">
        <w:rPr>
          <w:rFonts w:ascii="Calibri" w:hAnsi="Calibri" w:cs="Calibri"/>
          <w:b/>
          <w:sz w:val="22"/>
          <w:szCs w:val="22"/>
        </w:rPr>
        <w:t>Bogodogo</w:t>
      </w:r>
      <w:proofErr w:type="spellEnd"/>
      <w:r w:rsidR="0082327A" w:rsidRPr="00EC5BC5">
        <w:rPr>
          <w:rFonts w:ascii="Calibri" w:hAnsi="Calibri" w:cs="Calibri"/>
          <w:b/>
          <w:sz w:val="22"/>
          <w:szCs w:val="22"/>
        </w:rPr>
        <w:t xml:space="preserve"> et </w:t>
      </w:r>
      <w:r w:rsidR="0082327A">
        <w:rPr>
          <w:rFonts w:ascii="Calibri" w:hAnsi="Calibri" w:cs="Calibri"/>
          <w:b/>
          <w:sz w:val="22"/>
          <w:szCs w:val="22"/>
        </w:rPr>
        <w:br/>
      </w:r>
      <w:proofErr w:type="spellStart"/>
      <w:r w:rsidR="0082327A" w:rsidRPr="00EC5BC5">
        <w:rPr>
          <w:rFonts w:ascii="Calibri" w:hAnsi="Calibri" w:cs="Calibri"/>
          <w:b/>
          <w:sz w:val="22"/>
          <w:szCs w:val="22"/>
        </w:rPr>
        <w:t>Sig-Nonghin</w:t>
      </w:r>
      <w:proofErr w:type="spellEnd"/>
      <w:r w:rsidR="0082327A" w:rsidRPr="00EC5BC5">
        <w:rPr>
          <w:rFonts w:ascii="Calibri" w:hAnsi="Calibri" w:cs="Calibri"/>
          <w:b/>
          <w:sz w:val="22"/>
          <w:szCs w:val="22"/>
        </w:rPr>
        <w:t>) et deux dans la Région du Centre-Ouest (</w:t>
      </w:r>
      <w:proofErr w:type="spellStart"/>
      <w:r w:rsidR="0082327A" w:rsidRPr="00EC5BC5">
        <w:rPr>
          <w:rFonts w:ascii="Calibri" w:hAnsi="Calibri" w:cs="Calibri"/>
          <w:b/>
          <w:sz w:val="22"/>
          <w:szCs w:val="22"/>
        </w:rPr>
        <w:t>Sabou</w:t>
      </w:r>
      <w:proofErr w:type="spellEnd"/>
      <w:r w:rsidR="0082327A" w:rsidRPr="00EC5BC5">
        <w:rPr>
          <w:rFonts w:ascii="Calibri" w:hAnsi="Calibri" w:cs="Calibri"/>
          <w:b/>
          <w:sz w:val="22"/>
          <w:szCs w:val="22"/>
        </w:rPr>
        <w:t xml:space="preserve"> et </w:t>
      </w:r>
      <w:proofErr w:type="spellStart"/>
      <w:r w:rsidR="0082327A" w:rsidRPr="00EC5BC5">
        <w:rPr>
          <w:rFonts w:ascii="Calibri" w:hAnsi="Calibri" w:cs="Calibri"/>
          <w:b/>
          <w:sz w:val="22"/>
          <w:szCs w:val="22"/>
        </w:rPr>
        <w:t>Réo</w:t>
      </w:r>
      <w:proofErr w:type="spellEnd"/>
      <w:r w:rsidR="0082327A" w:rsidRPr="00EC5BC5">
        <w:rPr>
          <w:rFonts w:ascii="Calibri" w:hAnsi="Calibri" w:cs="Calibri"/>
          <w:b/>
          <w:sz w:val="22"/>
          <w:szCs w:val="22"/>
        </w:rPr>
        <w:t>)</w:t>
      </w:r>
      <w:r w:rsidRPr="0082327A">
        <w:rPr>
          <w:rFonts w:ascii="Calibri" w:hAnsi="Calibri" w:cs="Calibri"/>
          <w:b/>
          <w:sz w:val="22"/>
          <w:szCs w:val="22"/>
        </w:rPr>
        <w:t> »</w:t>
      </w:r>
      <w:r>
        <w:rPr>
          <w:rFonts w:ascii="Calibri" w:hAnsi="Calibri" w:cs="Calibri"/>
          <w:b/>
          <w:sz w:val="22"/>
          <w:szCs w:val="22"/>
        </w:rPr>
        <w:t>.</w:t>
      </w:r>
    </w:p>
    <w:p w14:paraId="51B115B2" w14:textId="77777777" w:rsidR="00AE7CEF" w:rsidRDefault="00AE7CEF">
      <w:pPr>
        <w:pStyle w:val="letter"/>
        <w:jc w:val="both"/>
        <w:rPr>
          <w:rFonts w:ascii="Calibri" w:hAnsi="Calibri" w:cs="Calibri"/>
          <w:sz w:val="22"/>
          <w:szCs w:val="22"/>
        </w:rPr>
      </w:pPr>
    </w:p>
    <w:p w14:paraId="119A3585" w14:textId="77777777" w:rsidR="0082327A" w:rsidRPr="00EC5BC5" w:rsidRDefault="0082327A" w:rsidP="0082327A">
      <w:pPr>
        <w:jc w:val="both"/>
        <w:rPr>
          <w:rFonts w:ascii="Calibri" w:hAnsi="Calibri" w:cs="Calibri"/>
          <w:sz w:val="22"/>
          <w:szCs w:val="22"/>
        </w:rPr>
      </w:pPr>
      <w:r w:rsidRPr="00EC5BC5">
        <w:rPr>
          <w:rFonts w:ascii="Calibri" w:hAnsi="Calibri" w:cs="Calibri"/>
          <w:sz w:val="22"/>
          <w:szCs w:val="22"/>
        </w:rPr>
        <w:t xml:space="preserve">Dans le cadre de la mise œuvre du Projet </w:t>
      </w:r>
      <w:r w:rsidRPr="00EC5BC5">
        <w:rPr>
          <w:rFonts w:ascii="Calibri" w:hAnsi="Calibri" w:cs="Calibri"/>
          <w:b/>
          <w:sz w:val="22"/>
          <w:szCs w:val="22"/>
        </w:rPr>
        <w:t>« Renforcement des capacités des adolescents et des jeunes à exercer leurs droits en matière de santé sexuelle et reproductive au Burkina Faso »</w:t>
      </w:r>
      <w:r w:rsidRPr="00EC5BC5">
        <w:rPr>
          <w:rFonts w:ascii="Calibri" w:hAnsi="Calibri" w:cs="Calibri"/>
          <w:sz w:val="22"/>
          <w:szCs w:val="22"/>
        </w:rPr>
        <w:t xml:space="preserve">, le Fonds des Nations Unies pour la Population, UNFPA, recrute un bureau d’étude pour la réalisation d’une </w:t>
      </w:r>
      <w:r w:rsidRPr="00EC5BC5">
        <w:rPr>
          <w:rFonts w:ascii="Calibri" w:hAnsi="Calibri" w:cs="Calibri"/>
          <w:b/>
          <w:sz w:val="22"/>
          <w:szCs w:val="22"/>
        </w:rPr>
        <w:t>enquête de base dans quatre districts sanitaires dont deux dans la Région du Centre (</w:t>
      </w:r>
      <w:proofErr w:type="spellStart"/>
      <w:r w:rsidRPr="00EC5BC5">
        <w:rPr>
          <w:rFonts w:ascii="Calibri" w:hAnsi="Calibri" w:cs="Calibri"/>
          <w:b/>
          <w:sz w:val="22"/>
          <w:szCs w:val="22"/>
        </w:rPr>
        <w:t>Bogodogo</w:t>
      </w:r>
      <w:proofErr w:type="spellEnd"/>
      <w:r w:rsidRPr="00EC5BC5">
        <w:rPr>
          <w:rFonts w:ascii="Calibri" w:hAnsi="Calibri" w:cs="Calibri"/>
          <w:b/>
          <w:sz w:val="22"/>
          <w:szCs w:val="22"/>
        </w:rPr>
        <w:t xml:space="preserve"> et </w:t>
      </w:r>
      <w:proofErr w:type="spellStart"/>
      <w:r w:rsidRPr="00EC5BC5">
        <w:rPr>
          <w:rFonts w:ascii="Calibri" w:hAnsi="Calibri" w:cs="Calibri"/>
          <w:b/>
          <w:sz w:val="22"/>
          <w:szCs w:val="22"/>
        </w:rPr>
        <w:t>Sig-Nonghin</w:t>
      </w:r>
      <w:proofErr w:type="spellEnd"/>
      <w:r w:rsidRPr="00EC5BC5">
        <w:rPr>
          <w:rFonts w:ascii="Calibri" w:hAnsi="Calibri" w:cs="Calibri"/>
          <w:b/>
          <w:sz w:val="22"/>
          <w:szCs w:val="22"/>
        </w:rPr>
        <w:t>) et deux dans la Région du Centre-Ouest (</w:t>
      </w:r>
      <w:proofErr w:type="spellStart"/>
      <w:r w:rsidRPr="00EC5BC5">
        <w:rPr>
          <w:rFonts w:ascii="Calibri" w:hAnsi="Calibri" w:cs="Calibri"/>
          <w:b/>
          <w:sz w:val="22"/>
          <w:szCs w:val="22"/>
        </w:rPr>
        <w:t>Sabou</w:t>
      </w:r>
      <w:proofErr w:type="spellEnd"/>
      <w:r w:rsidRPr="00EC5BC5">
        <w:rPr>
          <w:rFonts w:ascii="Calibri" w:hAnsi="Calibri" w:cs="Calibri"/>
          <w:b/>
          <w:sz w:val="22"/>
          <w:szCs w:val="22"/>
        </w:rPr>
        <w:t xml:space="preserve"> et </w:t>
      </w:r>
      <w:proofErr w:type="spellStart"/>
      <w:r w:rsidRPr="00EC5BC5">
        <w:rPr>
          <w:rFonts w:ascii="Calibri" w:hAnsi="Calibri" w:cs="Calibri"/>
          <w:b/>
          <w:sz w:val="22"/>
          <w:szCs w:val="22"/>
        </w:rPr>
        <w:t>Réo</w:t>
      </w:r>
      <w:proofErr w:type="spellEnd"/>
      <w:r w:rsidRPr="00EC5BC5">
        <w:rPr>
          <w:rFonts w:ascii="Calibri" w:hAnsi="Calibri" w:cs="Calibri"/>
          <w:b/>
          <w:sz w:val="22"/>
          <w:szCs w:val="22"/>
        </w:rPr>
        <w:t>)</w:t>
      </w:r>
      <w:r w:rsidRPr="00EC5BC5">
        <w:rPr>
          <w:rFonts w:ascii="Calibri" w:hAnsi="Calibri" w:cs="Calibri"/>
          <w:sz w:val="22"/>
          <w:szCs w:val="22"/>
        </w:rPr>
        <w:t>.</w:t>
      </w:r>
    </w:p>
    <w:p w14:paraId="6403D959" w14:textId="77777777" w:rsidR="00AE7CEF" w:rsidRDefault="00AE7CEF">
      <w:pPr>
        <w:jc w:val="both"/>
        <w:rPr>
          <w:rFonts w:ascii="Calibri" w:hAnsi="Calibri" w:cs="Calibri"/>
          <w:sz w:val="22"/>
          <w:szCs w:val="22"/>
        </w:rPr>
      </w:pPr>
    </w:p>
    <w:p w14:paraId="02B627B8" w14:textId="77777777" w:rsidR="00AE7CEF" w:rsidRDefault="00BE03E3">
      <w:pPr>
        <w:jc w:val="both"/>
        <w:rPr>
          <w:rFonts w:ascii="Calibri" w:hAnsi="Calibri" w:cs="Calibri"/>
          <w:sz w:val="22"/>
          <w:szCs w:val="22"/>
        </w:rPr>
      </w:pPr>
      <w:r>
        <w:rPr>
          <w:rFonts w:ascii="Calibri" w:hAnsi="Calibri" w:cs="Calibri"/>
          <w:sz w:val="22"/>
          <w:szCs w:val="22"/>
        </w:rPr>
        <w:t xml:space="preserve">Cette Demande de </w:t>
      </w:r>
      <w:r w:rsidR="005B0DAC">
        <w:rPr>
          <w:rFonts w:ascii="Calibri" w:hAnsi="Calibri" w:cs="Calibri"/>
          <w:sz w:val="22"/>
          <w:szCs w:val="22"/>
        </w:rPr>
        <w:t xml:space="preserve">Cotation </w:t>
      </w:r>
      <w:r>
        <w:rPr>
          <w:rFonts w:ascii="Calibri" w:hAnsi="Calibri" w:cs="Calibri"/>
          <w:sz w:val="22"/>
          <w:szCs w:val="22"/>
        </w:rPr>
        <w:t xml:space="preserve">est ouverte à toutes les sociétés légalement constituées en mesure de fournir les </w:t>
      </w:r>
      <w:r w:rsidR="00B26924" w:rsidRPr="00B26924">
        <w:rPr>
          <w:rFonts w:ascii="Calibri" w:hAnsi="Calibri" w:cs="Calibri"/>
          <w:sz w:val="22"/>
          <w:szCs w:val="22"/>
        </w:rPr>
        <w:t>services</w:t>
      </w:r>
      <w:r>
        <w:rPr>
          <w:rFonts w:ascii="Calibri" w:hAnsi="Calibri" w:cs="Calibri"/>
          <w:sz w:val="22"/>
          <w:szCs w:val="22"/>
        </w:rPr>
        <w:t xml:space="preserve"> et qui disposent de la capacité juridique pour </w:t>
      </w:r>
      <w:r w:rsidRPr="00B26924">
        <w:rPr>
          <w:rFonts w:ascii="Calibri" w:hAnsi="Calibri" w:cs="Calibri"/>
          <w:sz w:val="22"/>
          <w:szCs w:val="22"/>
        </w:rPr>
        <w:t>exercer</w:t>
      </w:r>
      <w:r>
        <w:rPr>
          <w:rFonts w:ascii="Calibri" w:hAnsi="Calibri" w:cs="Calibri"/>
          <w:sz w:val="22"/>
          <w:szCs w:val="22"/>
        </w:rPr>
        <w:t xml:space="preserve"> dans le pays ou par l’intermédiaire d’un représentant agréé.</w:t>
      </w:r>
    </w:p>
    <w:p w14:paraId="211E5F0A" w14:textId="77777777" w:rsidR="00AE7CEF" w:rsidRDefault="00AE7CEF">
      <w:pPr>
        <w:pStyle w:val="letter"/>
        <w:jc w:val="both"/>
        <w:rPr>
          <w:rFonts w:ascii="Calibri" w:hAnsi="Calibri" w:cs="Calibri"/>
          <w:sz w:val="22"/>
          <w:szCs w:val="22"/>
        </w:rPr>
      </w:pPr>
    </w:p>
    <w:p w14:paraId="2530C805" w14:textId="77777777" w:rsidR="00AE7CEF" w:rsidRDefault="00BE03E3" w:rsidP="00CB0764">
      <w:pPr>
        <w:pStyle w:val="ListParagraph"/>
        <w:numPr>
          <w:ilvl w:val="0"/>
          <w:numId w:val="6"/>
        </w:numPr>
        <w:jc w:val="both"/>
        <w:rPr>
          <w:rFonts w:ascii="Calibri" w:hAnsi="Calibri" w:cs="Calibri"/>
          <w:b/>
          <w:szCs w:val="22"/>
        </w:rPr>
      </w:pPr>
      <w:r>
        <w:rPr>
          <w:rFonts w:ascii="Calibri" w:hAnsi="Calibri" w:cs="Calibri"/>
          <w:b/>
          <w:szCs w:val="22"/>
        </w:rPr>
        <w:t>À propos de l’UNFPA</w:t>
      </w:r>
    </w:p>
    <w:p w14:paraId="5B7639F0" w14:textId="77777777" w:rsidR="00AE7CEF" w:rsidRDefault="00AE7CEF">
      <w:pPr>
        <w:pStyle w:val="letter"/>
        <w:jc w:val="both"/>
        <w:rPr>
          <w:rFonts w:ascii="Calibri" w:hAnsi="Calibri" w:cs="Calibri"/>
          <w:sz w:val="22"/>
          <w:szCs w:val="22"/>
        </w:rPr>
      </w:pPr>
    </w:p>
    <w:p w14:paraId="61998906" w14:textId="77777777" w:rsidR="00AE7CEF" w:rsidRDefault="00BE03E3">
      <w:pPr>
        <w:pStyle w:val="letter"/>
        <w:jc w:val="both"/>
        <w:rPr>
          <w:rFonts w:asciiTheme="minorHAnsi" w:hAnsiTheme="minorHAnsi" w:cs="Calibri"/>
          <w:sz w:val="22"/>
          <w:szCs w:val="22"/>
        </w:rPr>
      </w:pPr>
      <w:r>
        <w:rPr>
          <w:rFonts w:asciiTheme="minorHAnsi" w:hAnsiTheme="minorHAnsi" w:cs="Calibri"/>
          <w:sz w:val="22"/>
          <w:szCs w:val="22"/>
        </w:rPr>
        <w:t>L’UNFPA, le Fonds des Nations Unies pour la</w:t>
      </w:r>
      <w:r w:rsidR="00330F5B">
        <w:rPr>
          <w:rFonts w:asciiTheme="minorHAnsi" w:hAnsiTheme="minorHAnsi" w:cs="Calibri"/>
          <w:sz w:val="22"/>
          <w:szCs w:val="22"/>
        </w:rPr>
        <w:t xml:space="preserve"> P</w:t>
      </w:r>
      <w:r>
        <w:rPr>
          <w:rFonts w:asciiTheme="minorHAnsi" w:hAnsiTheme="minorHAnsi" w:cs="Calibri"/>
          <w:sz w:val="22"/>
          <w:szCs w:val="22"/>
        </w:rPr>
        <w:t xml:space="preserve">opulation, est une </w:t>
      </w:r>
      <w:r w:rsidR="005B0DAC">
        <w:rPr>
          <w:rFonts w:asciiTheme="minorHAnsi" w:hAnsiTheme="minorHAnsi" w:cs="Calibri"/>
          <w:sz w:val="22"/>
          <w:szCs w:val="22"/>
        </w:rPr>
        <w:t xml:space="preserve">Agence </w:t>
      </w:r>
      <w:r>
        <w:rPr>
          <w:rFonts w:asciiTheme="minorHAnsi" w:hAnsiTheme="minorHAnsi" w:cs="Calibri"/>
          <w:sz w:val="22"/>
          <w:szCs w:val="22"/>
        </w:rPr>
        <w:t xml:space="preserve">internationale de développement </w:t>
      </w:r>
      <w:r>
        <w:rPr>
          <w:rFonts w:asciiTheme="minorHAnsi" w:hAnsiTheme="minorHAnsi" w:cs="Helvetica"/>
          <w:sz w:val="22"/>
          <w:szCs w:val="22"/>
          <w:shd w:val="clear" w:color="auto" w:fill="FFFFFF"/>
        </w:rPr>
        <w:t>dont le but est de réaliser un monde où chaque grossesse est désirée, chaque accouchement est sans danger, et le potentiel de chaque jeune est accompli.</w:t>
      </w:r>
      <w:r>
        <w:rPr>
          <w:rFonts w:asciiTheme="minorHAnsi" w:hAnsiTheme="minorHAnsi" w:cs="Calibri"/>
          <w:sz w:val="22"/>
          <w:szCs w:val="22"/>
        </w:rPr>
        <w:t xml:space="preserve">   </w:t>
      </w:r>
    </w:p>
    <w:p w14:paraId="5A2A870A" w14:textId="77777777" w:rsidR="00AE7CEF" w:rsidRDefault="00AE7CEF">
      <w:pPr>
        <w:pStyle w:val="letter"/>
        <w:jc w:val="both"/>
        <w:rPr>
          <w:rFonts w:asciiTheme="minorHAnsi" w:hAnsiTheme="minorHAnsi" w:cs="Calibri"/>
          <w:sz w:val="22"/>
          <w:szCs w:val="22"/>
        </w:rPr>
      </w:pPr>
    </w:p>
    <w:p w14:paraId="2C8B7EFF" w14:textId="77777777" w:rsidR="00AE7CEF" w:rsidRDefault="00BE03E3">
      <w:pPr>
        <w:pStyle w:val="letter"/>
        <w:jc w:val="both"/>
      </w:pPr>
      <w:r>
        <w:rPr>
          <w:rFonts w:asciiTheme="minorHAnsi" w:hAnsiTheme="minorHAnsi" w:cs="Calibri"/>
          <w:sz w:val="22"/>
          <w:szCs w:val="22"/>
        </w:rPr>
        <w:t xml:space="preserve">L’UNFPA est la principale </w:t>
      </w:r>
      <w:r w:rsidR="005B0DAC">
        <w:rPr>
          <w:rFonts w:asciiTheme="minorHAnsi" w:hAnsiTheme="minorHAnsi" w:cs="Calibri"/>
          <w:sz w:val="22"/>
          <w:szCs w:val="22"/>
        </w:rPr>
        <w:t xml:space="preserve">Agence </w:t>
      </w:r>
      <w:r>
        <w:rPr>
          <w:rFonts w:asciiTheme="minorHAnsi" w:hAnsiTheme="minorHAnsi" w:cs="Calibri"/>
          <w:sz w:val="22"/>
          <w:szCs w:val="22"/>
        </w:rPr>
        <w:t xml:space="preserve">des Nations Unies qui </w:t>
      </w:r>
      <w:r>
        <w:rPr>
          <w:rFonts w:asciiTheme="minorHAnsi" w:hAnsiTheme="minorHAnsi" w:cs="Helvetica"/>
          <w:sz w:val="22"/>
          <w:szCs w:val="22"/>
          <w:shd w:val="clear" w:color="auto" w:fill="FFFFFF"/>
        </w:rPr>
        <w:t>permet aux femmes et aux jeunes d’avoir une vie sexuelle et reproductive saine.</w:t>
      </w:r>
      <w:r>
        <w:rPr>
          <w:rFonts w:asciiTheme="minorHAnsi" w:hAnsiTheme="minorHAnsi" w:cs="Calibri"/>
          <w:sz w:val="22"/>
          <w:szCs w:val="22"/>
        </w:rPr>
        <w:t xml:space="preserve"> Pour en savoir plus au sujet de l’UNFPA, veuillez visiter : </w:t>
      </w:r>
      <w:hyperlink r:id="rId11">
        <w:r>
          <w:rPr>
            <w:rStyle w:val="InternetLink"/>
            <w:rFonts w:asciiTheme="minorHAnsi" w:hAnsiTheme="minorHAnsi" w:cs="Calibri"/>
            <w:color w:val="0070C0"/>
            <w:sz w:val="22"/>
            <w:szCs w:val="22"/>
          </w:rPr>
          <w:t>À propos de l’UNFPA.</w:t>
        </w:r>
      </w:hyperlink>
    </w:p>
    <w:p w14:paraId="7E93D9D8" w14:textId="77777777" w:rsidR="00AE7CEF" w:rsidRDefault="00AE7CEF">
      <w:pPr>
        <w:pStyle w:val="letter"/>
        <w:jc w:val="both"/>
        <w:rPr>
          <w:rFonts w:ascii="Calibri" w:hAnsi="Calibri" w:cs="Calibri"/>
          <w:sz w:val="22"/>
          <w:szCs w:val="22"/>
          <w:highlight w:val="cyan"/>
        </w:rPr>
      </w:pPr>
    </w:p>
    <w:p w14:paraId="0919322D" w14:textId="77777777" w:rsidR="00CB0764" w:rsidRPr="006847AE" w:rsidRDefault="00CB0764" w:rsidP="006847AE">
      <w:pPr>
        <w:jc w:val="both"/>
        <w:rPr>
          <w:rFonts w:ascii="Calibri" w:hAnsi="Calibri" w:cs="Calibri"/>
          <w:b/>
          <w:szCs w:val="22"/>
        </w:rPr>
      </w:pPr>
      <w:r w:rsidRPr="006847AE">
        <w:rPr>
          <w:rFonts w:ascii="Calibri" w:hAnsi="Calibri" w:cs="Calibri"/>
          <w:b/>
          <w:szCs w:val="22"/>
        </w:rPr>
        <w:t>Spécifications/Cahier de charges</w:t>
      </w:r>
    </w:p>
    <w:p w14:paraId="26A6A1D2" w14:textId="77777777" w:rsidR="000D29B6" w:rsidRDefault="000D29B6" w:rsidP="000D29B6">
      <w:pPr>
        <w:pStyle w:val="Default"/>
        <w:rPr>
          <w:lang w:val="fr-FR"/>
        </w:rPr>
      </w:pPr>
    </w:p>
    <w:p w14:paraId="619AB4FA" w14:textId="77777777" w:rsidR="00CB0764" w:rsidRPr="00DE73AA" w:rsidRDefault="00CB0764" w:rsidP="00CB0764">
      <w:pPr>
        <w:jc w:val="both"/>
        <w:rPr>
          <w:rFonts w:ascii="Calibri" w:hAnsi="Calibri" w:cs="Calibri"/>
          <w:b/>
          <w:sz w:val="22"/>
          <w:szCs w:val="22"/>
          <w:u w:val="single"/>
        </w:rPr>
      </w:pPr>
      <w:r w:rsidRPr="00DE73AA">
        <w:rPr>
          <w:rFonts w:ascii="Calibri" w:hAnsi="Calibri" w:cs="Calibri"/>
          <w:b/>
          <w:sz w:val="22"/>
          <w:szCs w:val="22"/>
          <w:u w:val="single"/>
        </w:rPr>
        <w:t>Objectif et champ d’application des services</w:t>
      </w:r>
    </w:p>
    <w:p w14:paraId="071DC3CC" w14:textId="77777777" w:rsidR="00CB0764" w:rsidRPr="00DE73AA" w:rsidRDefault="00CB0764" w:rsidP="00CB0764">
      <w:pPr>
        <w:jc w:val="both"/>
        <w:rPr>
          <w:rFonts w:ascii="Calibri" w:hAnsi="Calibri" w:cs="Calibri"/>
          <w:sz w:val="22"/>
          <w:szCs w:val="22"/>
        </w:rPr>
      </w:pPr>
    </w:p>
    <w:p w14:paraId="1BED2EF2" w14:textId="77777777" w:rsidR="00CB0764" w:rsidRPr="00A24C7C" w:rsidRDefault="00CB0764" w:rsidP="00CB0764">
      <w:pPr>
        <w:numPr>
          <w:ilvl w:val="0"/>
          <w:numId w:val="1"/>
        </w:numPr>
        <w:jc w:val="both"/>
        <w:rPr>
          <w:rFonts w:asciiTheme="minorHAnsi" w:hAnsiTheme="minorHAnsi" w:cs="Calibri"/>
          <w:b/>
          <w:sz w:val="22"/>
          <w:szCs w:val="22"/>
        </w:rPr>
      </w:pPr>
      <w:r w:rsidRPr="00A24C7C">
        <w:rPr>
          <w:rFonts w:asciiTheme="minorHAnsi" w:hAnsiTheme="minorHAnsi" w:cs="Calibri"/>
          <w:b/>
          <w:sz w:val="22"/>
          <w:szCs w:val="22"/>
        </w:rPr>
        <w:t>Informations générales</w:t>
      </w:r>
    </w:p>
    <w:p w14:paraId="752EB87A" w14:textId="77777777" w:rsidR="00CB0764" w:rsidRDefault="00CB0764" w:rsidP="000D29B6">
      <w:pPr>
        <w:pStyle w:val="Default"/>
        <w:rPr>
          <w:lang w:val="fr-FR"/>
        </w:rPr>
      </w:pPr>
    </w:p>
    <w:p w14:paraId="1C6813DD" w14:textId="77777777" w:rsidR="000D29B6" w:rsidRDefault="00CB0764" w:rsidP="000D29B6">
      <w:pPr>
        <w:pStyle w:val="Default"/>
        <w:rPr>
          <w:rFonts w:ascii="Calibri" w:hAnsi="Calibri" w:cs="Calibri"/>
          <w:b/>
          <w:bCs/>
          <w:sz w:val="22"/>
          <w:szCs w:val="22"/>
          <w:lang w:val="fr-FR"/>
        </w:rPr>
      </w:pPr>
      <w:r>
        <w:rPr>
          <w:rFonts w:ascii="Calibri" w:hAnsi="Calibri" w:cs="Calibri"/>
          <w:b/>
          <w:bCs/>
          <w:sz w:val="22"/>
          <w:szCs w:val="22"/>
          <w:lang w:val="fr-FR"/>
        </w:rPr>
        <w:t>Contexte</w:t>
      </w:r>
    </w:p>
    <w:p w14:paraId="5FCEBC5B" w14:textId="77777777" w:rsidR="00CB0764" w:rsidRPr="000D29B6" w:rsidRDefault="00CB0764" w:rsidP="000D29B6">
      <w:pPr>
        <w:pStyle w:val="Default"/>
        <w:rPr>
          <w:rFonts w:ascii="Calibri" w:hAnsi="Calibri" w:cs="Calibri"/>
          <w:sz w:val="22"/>
          <w:szCs w:val="22"/>
          <w:lang w:val="fr-FR"/>
        </w:rPr>
      </w:pPr>
    </w:p>
    <w:p w14:paraId="191CDC4F" w14:textId="77777777" w:rsidR="000D29B6" w:rsidRDefault="000D29B6" w:rsidP="000D29B6">
      <w:pPr>
        <w:pStyle w:val="Default"/>
        <w:jc w:val="both"/>
        <w:rPr>
          <w:rFonts w:asciiTheme="minorHAnsi" w:hAnsiTheme="minorHAnsi" w:cs="Calibri"/>
          <w:color w:val="auto"/>
          <w:sz w:val="22"/>
          <w:szCs w:val="22"/>
          <w:lang w:val="fr-FR" w:eastAsia="en-US"/>
        </w:rPr>
      </w:pPr>
      <w:r w:rsidRPr="000D29B6">
        <w:rPr>
          <w:rFonts w:asciiTheme="minorHAnsi" w:hAnsiTheme="minorHAnsi" w:cs="Calibri"/>
          <w:color w:val="auto"/>
          <w:sz w:val="22"/>
          <w:szCs w:val="22"/>
          <w:lang w:val="fr-FR" w:eastAsia="en-US"/>
        </w:rPr>
        <w:t>Depuis la tenue au Caire en 1994 de la Conférence Internationale sur la Population et le Développement (CIPD), l’approche visant l’amélioration des droits de la personne humaine en général et des droits des individus en matière de santé sexuelle et de la reproduction en particulier a été intégrée dans les priorités de développement au Burkina Faso.</w:t>
      </w:r>
    </w:p>
    <w:p w14:paraId="033C6FBC" w14:textId="77777777" w:rsidR="000D29B6" w:rsidRDefault="000D29B6" w:rsidP="000D29B6">
      <w:pPr>
        <w:pStyle w:val="Default"/>
        <w:jc w:val="both"/>
        <w:rPr>
          <w:sz w:val="23"/>
          <w:szCs w:val="23"/>
          <w:lang w:val="fr-FR"/>
        </w:rPr>
      </w:pPr>
    </w:p>
    <w:p w14:paraId="40973924" w14:textId="77777777" w:rsidR="000D29B6" w:rsidRDefault="000D29B6" w:rsidP="000D29B6">
      <w:pPr>
        <w:pStyle w:val="Default"/>
        <w:jc w:val="both"/>
        <w:rPr>
          <w:rFonts w:asciiTheme="minorHAnsi" w:hAnsiTheme="minorHAnsi" w:cs="Calibri"/>
          <w:color w:val="auto"/>
          <w:sz w:val="22"/>
          <w:szCs w:val="22"/>
          <w:lang w:val="fr-FR" w:eastAsia="en-US"/>
        </w:rPr>
      </w:pPr>
      <w:r w:rsidRPr="000D29B6">
        <w:rPr>
          <w:rFonts w:asciiTheme="minorHAnsi" w:hAnsiTheme="minorHAnsi" w:cs="Calibri"/>
          <w:color w:val="auto"/>
          <w:sz w:val="22"/>
          <w:szCs w:val="22"/>
          <w:lang w:val="fr-FR" w:eastAsia="en-US"/>
        </w:rPr>
        <w:t>Cela s’est traduit par la mise en place d’un cadre légal approprié dont</w:t>
      </w:r>
      <w:r>
        <w:rPr>
          <w:rFonts w:asciiTheme="minorHAnsi" w:hAnsiTheme="minorHAnsi" w:cs="Calibri"/>
          <w:color w:val="auto"/>
          <w:sz w:val="22"/>
          <w:szCs w:val="22"/>
          <w:lang w:val="fr-FR" w:eastAsia="en-US"/>
        </w:rPr>
        <w:t> :</w:t>
      </w:r>
    </w:p>
    <w:p w14:paraId="0477FC9D" w14:textId="77777777" w:rsidR="000D29B6" w:rsidRDefault="000D29B6" w:rsidP="000D29B6">
      <w:pPr>
        <w:pStyle w:val="Default"/>
        <w:numPr>
          <w:ilvl w:val="0"/>
          <w:numId w:val="8"/>
        </w:numPr>
        <w:ind w:left="851" w:hanging="425"/>
        <w:jc w:val="both"/>
        <w:rPr>
          <w:rFonts w:asciiTheme="minorHAnsi" w:hAnsiTheme="minorHAnsi" w:cs="Calibri"/>
          <w:color w:val="auto"/>
          <w:sz w:val="22"/>
          <w:szCs w:val="22"/>
          <w:lang w:val="fr-FR" w:eastAsia="en-US"/>
        </w:rPr>
      </w:pPr>
      <w:r>
        <w:rPr>
          <w:rFonts w:asciiTheme="minorHAnsi" w:hAnsiTheme="minorHAnsi" w:cs="Calibri"/>
          <w:color w:val="auto"/>
          <w:sz w:val="22"/>
          <w:szCs w:val="22"/>
          <w:lang w:val="fr-FR" w:eastAsia="en-US"/>
        </w:rPr>
        <w:t>la l</w:t>
      </w:r>
      <w:r w:rsidRPr="000D29B6">
        <w:rPr>
          <w:rFonts w:asciiTheme="minorHAnsi" w:hAnsiTheme="minorHAnsi" w:cs="Calibri"/>
          <w:color w:val="auto"/>
          <w:sz w:val="22"/>
          <w:szCs w:val="22"/>
          <w:lang w:val="fr-FR" w:eastAsia="en-US"/>
        </w:rPr>
        <w:t>oi N° 049-2005/AN du 21 décembre 2005 por</w:t>
      </w:r>
      <w:r>
        <w:rPr>
          <w:rFonts w:asciiTheme="minorHAnsi" w:hAnsiTheme="minorHAnsi" w:cs="Calibri"/>
          <w:color w:val="auto"/>
          <w:sz w:val="22"/>
          <w:szCs w:val="22"/>
          <w:lang w:val="fr-FR" w:eastAsia="en-US"/>
        </w:rPr>
        <w:t>tant Santé de la Reproduction ;</w:t>
      </w:r>
    </w:p>
    <w:p w14:paraId="0A22D80C" w14:textId="77777777" w:rsidR="000D29B6" w:rsidRDefault="000D29B6" w:rsidP="000D29B6">
      <w:pPr>
        <w:pStyle w:val="Default"/>
        <w:numPr>
          <w:ilvl w:val="0"/>
          <w:numId w:val="8"/>
        </w:numPr>
        <w:ind w:left="851" w:hanging="425"/>
        <w:jc w:val="both"/>
        <w:rPr>
          <w:rFonts w:asciiTheme="minorHAnsi" w:hAnsiTheme="minorHAnsi" w:cs="Calibri"/>
          <w:color w:val="auto"/>
          <w:sz w:val="22"/>
          <w:szCs w:val="22"/>
          <w:lang w:val="fr-FR" w:eastAsia="en-US"/>
        </w:rPr>
      </w:pPr>
      <w:r>
        <w:rPr>
          <w:rFonts w:asciiTheme="minorHAnsi" w:hAnsiTheme="minorHAnsi" w:cs="Calibri"/>
          <w:color w:val="auto"/>
          <w:sz w:val="22"/>
          <w:szCs w:val="22"/>
          <w:lang w:val="fr-FR" w:eastAsia="en-US"/>
        </w:rPr>
        <w:t>la</w:t>
      </w:r>
      <w:r w:rsidRPr="000D29B6">
        <w:rPr>
          <w:rFonts w:asciiTheme="minorHAnsi" w:hAnsiTheme="minorHAnsi" w:cs="Calibri"/>
          <w:color w:val="auto"/>
          <w:sz w:val="22"/>
          <w:szCs w:val="22"/>
          <w:lang w:val="fr-FR" w:eastAsia="en-US"/>
        </w:rPr>
        <w:t xml:space="preserve"> loi n°030-2008/AN du 20 Mai 2008 portant lutte contre le VIH/SIDA et protection des droits des personn</w:t>
      </w:r>
      <w:r>
        <w:rPr>
          <w:rFonts w:asciiTheme="minorHAnsi" w:hAnsiTheme="minorHAnsi" w:cs="Calibri"/>
          <w:color w:val="auto"/>
          <w:sz w:val="22"/>
          <w:szCs w:val="22"/>
          <w:lang w:val="fr-FR" w:eastAsia="en-US"/>
        </w:rPr>
        <w:t>es vivant avec le VIH/SIDA et ;</w:t>
      </w:r>
    </w:p>
    <w:p w14:paraId="75C702FF" w14:textId="77777777" w:rsidR="000D29B6" w:rsidRDefault="000D29B6" w:rsidP="000D29B6">
      <w:pPr>
        <w:pStyle w:val="Default"/>
        <w:numPr>
          <w:ilvl w:val="0"/>
          <w:numId w:val="8"/>
        </w:numPr>
        <w:ind w:left="851" w:hanging="425"/>
        <w:jc w:val="both"/>
        <w:rPr>
          <w:rFonts w:asciiTheme="minorHAnsi" w:hAnsiTheme="minorHAnsi" w:cs="Calibri"/>
          <w:color w:val="auto"/>
          <w:sz w:val="22"/>
          <w:szCs w:val="22"/>
          <w:lang w:val="fr-FR" w:eastAsia="en-US"/>
        </w:rPr>
      </w:pPr>
      <w:r w:rsidRPr="000D29B6">
        <w:rPr>
          <w:rFonts w:asciiTheme="minorHAnsi" w:hAnsiTheme="minorHAnsi" w:cs="Calibri"/>
          <w:color w:val="auto"/>
          <w:sz w:val="22"/>
          <w:szCs w:val="22"/>
          <w:lang w:val="fr-FR" w:eastAsia="en-US"/>
        </w:rPr>
        <w:t>la loi N° 061-2015/CNT portant prévention, répression et réparation des violences à l’égard des femmes et des filles, et prise en charge des victime</w:t>
      </w:r>
      <w:r>
        <w:rPr>
          <w:rFonts w:asciiTheme="minorHAnsi" w:hAnsiTheme="minorHAnsi" w:cs="Calibri"/>
          <w:color w:val="auto"/>
          <w:sz w:val="22"/>
          <w:szCs w:val="22"/>
          <w:lang w:val="fr-FR" w:eastAsia="en-US"/>
        </w:rPr>
        <w:t>s adoptée le 06 septembre 2015.</w:t>
      </w:r>
    </w:p>
    <w:p w14:paraId="6ECAEB24" w14:textId="77777777" w:rsidR="000D29B6" w:rsidRDefault="000D29B6" w:rsidP="000D29B6">
      <w:pPr>
        <w:pStyle w:val="Default"/>
        <w:jc w:val="both"/>
        <w:rPr>
          <w:rFonts w:asciiTheme="minorHAnsi" w:hAnsiTheme="minorHAnsi" w:cs="Calibri"/>
          <w:color w:val="auto"/>
          <w:sz w:val="22"/>
          <w:szCs w:val="22"/>
          <w:lang w:val="fr-FR" w:eastAsia="en-US"/>
        </w:rPr>
      </w:pPr>
    </w:p>
    <w:p w14:paraId="79ABC3AE" w14:textId="77777777" w:rsidR="000D29B6" w:rsidRPr="000D29B6" w:rsidRDefault="000D29B6" w:rsidP="000D29B6">
      <w:pPr>
        <w:pStyle w:val="Default"/>
        <w:jc w:val="both"/>
        <w:rPr>
          <w:rFonts w:asciiTheme="minorHAnsi" w:hAnsiTheme="minorHAnsi" w:cs="Calibri"/>
          <w:color w:val="auto"/>
          <w:sz w:val="22"/>
          <w:szCs w:val="22"/>
          <w:lang w:val="fr-FR" w:eastAsia="en-US"/>
        </w:rPr>
      </w:pPr>
      <w:r w:rsidRPr="000D29B6">
        <w:rPr>
          <w:rFonts w:asciiTheme="minorHAnsi" w:hAnsiTheme="minorHAnsi" w:cs="Calibri"/>
          <w:color w:val="auto"/>
          <w:sz w:val="22"/>
          <w:szCs w:val="22"/>
          <w:lang w:val="fr-FR" w:eastAsia="en-US"/>
        </w:rPr>
        <w:t>Malgré ce cadre légal mis en place pour créer un environnement favorable au changement des normes sociales, des perceptions négatives portées à la sexualité des adolescent(e)s et jeunes, l’acceptation des violences du fait des ‘’normes’’ et représentations sociales, et de l’insuffisance générale des connaissances sur ces droits, l’accès des adolescent(es) et des jeunes aux services de santé de la reproduction et leur recours à la justice en cas de violence restent toujours un défi, limitant ainsi l’expression de leurs droits en matière de santé sexuelle et de la reproduction.</w:t>
      </w:r>
      <w:r>
        <w:rPr>
          <w:rFonts w:asciiTheme="minorHAnsi" w:hAnsiTheme="minorHAnsi" w:cs="Calibri"/>
          <w:color w:val="auto"/>
          <w:sz w:val="22"/>
          <w:szCs w:val="22"/>
          <w:lang w:val="fr-FR" w:eastAsia="en-US"/>
        </w:rPr>
        <w:t xml:space="preserve"> </w:t>
      </w:r>
      <w:r w:rsidRPr="000D29B6">
        <w:rPr>
          <w:rFonts w:asciiTheme="minorHAnsi" w:hAnsiTheme="minorHAnsi" w:cs="Calibri"/>
          <w:color w:val="auto"/>
          <w:sz w:val="22"/>
          <w:szCs w:val="22"/>
          <w:lang w:val="fr-FR" w:eastAsia="en-US"/>
        </w:rPr>
        <w:t xml:space="preserve">Ceci se traduit par une forte fécondité des adolescentes et jeunes. </w:t>
      </w:r>
    </w:p>
    <w:p w14:paraId="4D7ED0F0" w14:textId="77777777" w:rsidR="000D29B6" w:rsidRDefault="000D29B6" w:rsidP="000D29B6">
      <w:pPr>
        <w:pStyle w:val="Default"/>
        <w:jc w:val="both"/>
        <w:rPr>
          <w:sz w:val="23"/>
          <w:szCs w:val="23"/>
          <w:lang w:val="fr-FR"/>
        </w:rPr>
      </w:pPr>
    </w:p>
    <w:p w14:paraId="1522623A" w14:textId="77777777" w:rsidR="000D29B6" w:rsidRDefault="000D29B6" w:rsidP="000D29B6">
      <w:pPr>
        <w:pStyle w:val="Default"/>
        <w:jc w:val="both"/>
        <w:rPr>
          <w:rFonts w:asciiTheme="minorHAnsi" w:hAnsiTheme="minorHAnsi" w:cs="Calibri"/>
          <w:color w:val="auto"/>
          <w:sz w:val="22"/>
          <w:szCs w:val="22"/>
          <w:lang w:val="fr-FR" w:eastAsia="en-US"/>
        </w:rPr>
      </w:pPr>
      <w:r w:rsidRPr="000D29B6">
        <w:rPr>
          <w:rFonts w:asciiTheme="minorHAnsi" w:hAnsiTheme="minorHAnsi" w:cs="Calibri"/>
          <w:color w:val="auto"/>
          <w:sz w:val="22"/>
          <w:szCs w:val="22"/>
          <w:lang w:val="fr-FR" w:eastAsia="en-US"/>
        </w:rPr>
        <w:t>En effet, selon l’enquête Multisectorielle, Module Démographie et Santé réalisée par l’institut national de la statistique et de la démographie en 2015, le taux de fécondité des adolescentes de 15-19 ans est 117 pour mille ; ce taux est de 241 pour mille pour</w:t>
      </w:r>
      <w:r>
        <w:rPr>
          <w:rFonts w:asciiTheme="minorHAnsi" w:hAnsiTheme="minorHAnsi" w:cs="Calibri"/>
          <w:color w:val="auto"/>
          <w:sz w:val="22"/>
          <w:szCs w:val="22"/>
          <w:lang w:val="fr-FR" w:eastAsia="en-US"/>
        </w:rPr>
        <w:t xml:space="preserve"> les adolescentes de 20-24 ans.</w:t>
      </w:r>
    </w:p>
    <w:p w14:paraId="631F1925" w14:textId="77777777" w:rsidR="000D29B6" w:rsidRDefault="000D29B6" w:rsidP="000D29B6">
      <w:pPr>
        <w:pStyle w:val="Default"/>
        <w:jc w:val="both"/>
        <w:rPr>
          <w:rFonts w:asciiTheme="minorHAnsi" w:hAnsiTheme="minorHAnsi" w:cs="Calibri"/>
          <w:color w:val="auto"/>
          <w:sz w:val="22"/>
          <w:szCs w:val="22"/>
          <w:lang w:val="fr-FR" w:eastAsia="en-US"/>
        </w:rPr>
      </w:pPr>
    </w:p>
    <w:p w14:paraId="3B14849F" w14:textId="77777777" w:rsidR="000D29B6" w:rsidRDefault="000D29B6" w:rsidP="000D29B6">
      <w:pPr>
        <w:pStyle w:val="Default"/>
        <w:jc w:val="both"/>
        <w:rPr>
          <w:rFonts w:asciiTheme="minorHAnsi" w:hAnsiTheme="minorHAnsi" w:cs="Calibri"/>
          <w:color w:val="auto"/>
          <w:sz w:val="22"/>
          <w:szCs w:val="22"/>
          <w:lang w:val="fr-FR" w:eastAsia="en-US"/>
        </w:rPr>
      </w:pPr>
      <w:r w:rsidRPr="000D29B6">
        <w:rPr>
          <w:rFonts w:asciiTheme="minorHAnsi" w:hAnsiTheme="minorHAnsi" w:cs="Calibri"/>
          <w:color w:val="auto"/>
          <w:sz w:val="22"/>
          <w:szCs w:val="22"/>
          <w:lang w:val="fr-FR" w:eastAsia="en-US"/>
        </w:rPr>
        <w:t>Par ailleurs, selon l’EDS IV, le pourcentage des adolescentes de 15-19 ans ayant déjà commencé leur vie féconde (ont eu une naissance vivante ou enceintes d’un premier enfant) était de 23,8% pour l’ensemble du pays avec une prépondérance en milieu rural (29,2%) par ra</w:t>
      </w:r>
      <w:r>
        <w:rPr>
          <w:rFonts w:asciiTheme="minorHAnsi" w:hAnsiTheme="minorHAnsi" w:cs="Calibri"/>
          <w:color w:val="auto"/>
          <w:sz w:val="22"/>
          <w:szCs w:val="22"/>
          <w:lang w:val="fr-FR" w:eastAsia="en-US"/>
        </w:rPr>
        <w:t>pport au milieu urbain (12,6%).</w:t>
      </w:r>
    </w:p>
    <w:p w14:paraId="1D309BFC" w14:textId="77777777" w:rsidR="000D29B6" w:rsidRDefault="000D29B6" w:rsidP="000D29B6">
      <w:pPr>
        <w:pStyle w:val="Default"/>
        <w:jc w:val="both"/>
        <w:rPr>
          <w:rFonts w:asciiTheme="minorHAnsi" w:hAnsiTheme="minorHAnsi" w:cs="Calibri"/>
          <w:color w:val="auto"/>
          <w:sz w:val="22"/>
          <w:szCs w:val="22"/>
          <w:lang w:val="fr-FR" w:eastAsia="en-US"/>
        </w:rPr>
      </w:pPr>
    </w:p>
    <w:p w14:paraId="6CDCCC50" w14:textId="77777777" w:rsidR="000D29B6" w:rsidRDefault="000D29B6" w:rsidP="000D29B6">
      <w:pPr>
        <w:pStyle w:val="Default"/>
        <w:jc w:val="both"/>
        <w:rPr>
          <w:rFonts w:asciiTheme="minorHAnsi" w:hAnsiTheme="minorHAnsi" w:cs="Calibri"/>
          <w:color w:val="auto"/>
          <w:sz w:val="22"/>
          <w:szCs w:val="22"/>
          <w:lang w:val="fr-FR" w:eastAsia="en-US"/>
        </w:rPr>
      </w:pPr>
      <w:r w:rsidRPr="000D29B6">
        <w:rPr>
          <w:rFonts w:asciiTheme="minorHAnsi" w:hAnsiTheme="minorHAnsi" w:cs="Calibri"/>
          <w:color w:val="auto"/>
          <w:sz w:val="22"/>
          <w:szCs w:val="22"/>
          <w:lang w:val="fr-FR" w:eastAsia="en-US"/>
        </w:rPr>
        <w:t xml:space="preserve">Cette forte fécondité s’explique en partie par l’accès limité ou inexistant aux services et aux informations en matière de santé et droit sexuels et reproductifs de qualité et confidentiels notamment la contraception. Celle-ci engendre des conséquences néfastes sur la santé de ce groupe cible, notamment la précocité des rapports sexuels non protégés chez les adolescentes et les jeunes, les grossesses précoces et non désirées, les IST et le VIH/SIDA. En outre, 68,6% des filles adolescentes et jeunes de 15-24 ans ont déjà eu des rapports sexuels dont 44% pour les 15-19 ans et 93% pour les 20-24 ans. </w:t>
      </w:r>
    </w:p>
    <w:p w14:paraId="6D971AFC" w14:textId="77777777" w:rsidR="000D29B6" w:rsidRPr="000D29B6" w:rsidRDefault="000D29B6" w:rsidP="000D29B6">
      <w:pPr>
        <w:pStyle w:val="Default"/>
        <w:jc w:val="both"/>
        <w:rPr>
          <w:rFonts w:asciiTheme="minorHAnsi" w:hAnsiTheme="minorHAnsi" w:cs="Calibri"/>
          <w:color w:val="auto"/>
          <w:sz w:val="22"/>
          <w:szCs w:val="22"/>
          <w:lang w:val="fr-FR" w:eastAsia="en-US"/>
        </w:rPr>
      </w:pPr>
    </w:p>
    <w:p w14:paraId="58F3348D" w14:textId="77777777" w:rsidR="000D29B6" w:rsidRDefault="000D29B6" w:rsidP="000D29B6">
      <w:pPr>
        <w:pStyle w:val="Default"/>
        <w:jc w:val="both"/>
        <w:rPr>
          <w:rFonts w:asciiTheme="minorHAnsi" w:hAnsiTheme="minorHAnsi" w:cs="Calibri"/>
          <w:color w:val="auto"/>
          <w:sz w:val="22"/>
          <w:szCs w:val="22"/>
          <w:lang w:val="fr-FR" w:eastAsia="en-US"/>
        </w:rPr>
      </w:pPr>
      <w:r w:rsidRPr="000D29B6">
        <w:rPr>
          <w:rFonts w:asciiTheme="minorHAnsi" w:hAnsiTheme="minorHAnsi" w:cs="Calibri"/>
          <w:color w:val="auto"/>
          <w:sz w:val="22"/>
          <w:szCs w:val="22"/>
          <w:lang w:val="fr-FR" w:eastAsia="en-US"/>
        </w:rPr>
        <w:t xml:space="preserve">Les MGF et le mariage des enfants sont fréquemment pratiqués par la quasi-totalité des communautés. Au niveau national, la prévalence de l’excision est de 67,3% pour les tranches d’âge de 15 à 49 ans. Dans la région du Centre la prévalence des MGF est de 1,6% pour les 0-14 ans tandis que cette prévalence est de 7,6% dans la région </w:t>
      </w:r>
      <w:r>
        <w:rPr>
          <w:rFonts w:asciiTheme="minorHAnsi" w:hAnsiTheme="minorHAnsi" w:cs="Calibri"/>
          <w:color w:val="auto"/>
          <w:sz w:val="22"/>
          <w:szCs w:val="22"/>
          <w:lang w:val="fr-FR" w:eastAsia="en-US"/>
        </w:rPr>
        <w:t>du Centre-Ouest (EMC-MDS 2015).</w:t>
      </w:r>
    </w:p>
    <w:p w14:paraId="0533DA92" w14:textId="77777777" w:rsidR="000D29B6" w:rsidRDefault="000D29B6" w:rsidP="000D29B6">
      <w:pPr>
        <w:pStyle w:val="Default"/>
        <w:jc w:val="both"/>
        <w:rPr>
          <w:rFonts w:asciiTheme="minorHAnsi" w:hAnsiTheme="minorHAnsi" w:cs="Calibri"/>
          <w:color w:val="auto"/>
          <w:sz w:val="22"/>
          <w:szCs w:val="22"/>
          <w:lang w:val="fr-FR" w:eastAsia="en-US"/>
        </w:rPr>
      </w:pPr>
    </w:p>
    <w:p w14:paraId="3154C23F" w14:textId="77777777" w:rsidR="000D29B6" w:rsidRDefault="000D29B6" w:rsidP="000D29B6">
      <w:pPr>
        <w:pStyle w:val="Default"/>
        <w:jc w:val="both"/>
        <w:rPr>
          <w:rFonts w:asciiTheme="minorHAnsi" w:hAnsiTheme="minorHAnsi" w:cs="Calibri"/>
          <w:color w:val="auto"/>
          <w:sz w:val="22"/>
          <w:szCs w:val="22"/>
          <w:lang w:val="fr-FR" w:eastAsia="en-US"/>
        </w:rPr>
      </w:pPr>
      <w:r w:rsidRPr="000D29B6">
        <w:rPr>
          <w:rFonts w:asciiTheme="minorHAnsi" w:hAnsiTheme="minorHAnsi" w:cs="Calibri"/>
          <w:color w:val="auto"/>
          <w:sz w:val="22"/>
          <w:szCs w:val="22"/>
          <w:lang w:val="fr-FR" w:eastAsia="en-US"/>
        </w:rPr>
        <w:t xml:space="preserve">Quant au mariage des enfants, on note que 49% des femmes de 20-49 ont contracté le mariage avant l’âge de 18 ans. Dans la région du Centre, ce sont 26,7% des femmes de 20-49 qui ont contracté le mariage avant l’âge de 18 ans contre 40,3% </w:t>
      </w:r>
      <w:r>
        <w:rPr>
          <w:rFonts w:asciiTheme="minorHAnsi" w:hAnsiTheme="minorHAnsi" w:cs="Calibri"/>
          <w:color w:val="auto"/>
          <w:sz w:val="22"/>
          <w:szCs w:val="22"/>
          <w:lang w:val="fr-FR" w:eastAsia="en-US"/>
        </w:rPr>
        <w:t>dans la région du Centre Ouest.</w:t>
      </w:r>
    </w:p>
    <w:p w14:paraId="1BACAF00" w14:textId="77777777" w:rsidR="000D29B6" w:rsidRDefault="000D29B6" w:rsidP="000D29B6">
      <w:pPr>
        <w:pStyle w:val="Default"/>
        <w:jc w:val="both"/>
        <w:rPr>
          <w:rFonts w:asciiTheme="minorHAnsi" w:hAnsiTheme="minorHAnsi" w:cs="Calibri"/>
          <w:color w:val="auto"/>
          <w:sz w:val="22"/>
          <w:szCs w:val="22"/>
          <w:lang w:val="fr-FR" w:eastAsia="en-US"/>
        </w:rPr>
      </w:pPr>
    </w:p>
    <w:p w14:paraId="4AC24ABF" w14:textId="77777777" w:rsidR="000D29B6" w:rsidRDefault="000D29B6" w:rsidP="000D29B6">
      <w:pPr>
        <w:pStyle w:val="Default"/>
        <w:jc w:val="both"/>
        <w:rPr>
          <w:rFonts w:asciiTheme="minorHAnsi" w:hAnsiTheme="minorHAnsi" w:cs="Calibri"/>
          <w:color w:val="auto"/>
          <w:sz w:val="22"/>
          <w:szCs w:val="22"/>
          <w:lang w:val="fr-FR" w:eastAsia="en-US"/>
        </w:rPr>
      </w:pPr>
      <w:r w:rsidRPr="000D29B6">
        <w:rPr>
          <w:rFonts w:asciiTheme="minorHAnsi" w:hAnsiTheme="minorHAnsi" w:cs="Calibri"/>
          <w:color w:val="auto"/>
          <w:sz w:val="22"/>
          <w:szCs w:val="22"/>
          <w:lang w:val="fr-FR" w:eastAsia="en-US"/>
        </w:rPr>
        <w:t xml:space="preserve">Ces pratiques néfastes ont des répercussions négatives sur les droits sexuels et reproductifs des femmes notamment des jeunes filles. En effet, on estime que chaque année, 800 femmes sont victimes des fistules obstétricales au Burkina Faso et que 65% de ces cas de fistules obstétricales se produisent chez les filles de moins de 18 ans. En ce qui concerne le mariage des enfants, il entraine la déscolarisation des filles ; toutes choses qui renforcent la restriction de leurs connaissances, de leurs compétences et, secondairement perpétuent les inégalités de sexes. </w:t>
      </w:r>
    </w:p>
    <w:p w14:paraId="1ABA60A0" w14:textId="77777777" w:rsidR="000D29B6" w:rsidRPr="000D29B6" w:rsidRDefault="000D29B6" w:rsidP="000D29B6">
      <w:pPr>
        <w:pStyle w:val="Default"/>
        <w:jc w:val="both"/>
        <w:rPr>
          <w:rFonts w:asciiTheme="minorHAnsi" w:hAnsiTheme="minorHAnsi" w:cs="Calibri"/>
          <w:color w:val="auto"/>
          <w:sz w:val="22"/>
          <w:szCs w:val="22"/>
          <w:lang w:val="fr-FR" w:eastAsia="en-US"/>
        </w:rPr>
      </w:pPr>
    </w:p>
    <w:p w14:paraId="7B19886D" w14:textId="77777777" w:rsidR="000D29B6" w:rsidRDefault="000D29B6" w:rsidP="000D29B6">
      <w:pPr>
        <w:pStyle w:val="Default"/>
        <w:jc w:val="both"/>
        <w:rPr>
          <w:rFonts w:asciiTheme="minorHAnsi" w:hAnsiTheme="minorHAnsi" w:cs="Calibri"/>
          <w:color w:val="auto"/>
          <w:sz w:val="22"/>
          <w:szCs w:val="22"/>
          <w:lang w:val="fr-FR" w:eastAsia="en-US"/>
        </w:rPr>
      </w:pPr>
      <w:r w:rsidRPr="000D29B6">
        <w:rPr>
          <w:rFonts w:asciiTheme="minorHAnsi" w:hAnsiTheme="minorHAnsi" w:cs="Calibri"/>
          <w:color w:val="auto"/>
          <w:sz w:val="22"/>
          <w:szCs w:val="22"/>
          <w:lang w:val="fr-FR" w:eastAsia="en-US"/>
        </w:rPr>
        <w:t>Malgré les efforts déployés ces dernières années par le gouvernement et ses partenaires au développement, de nombreux défis persistent pour le plein exercice des droits en matière de santé sexuelle et reproductive et pour l’accès à l’information et à des services de qualité en matière de SRAJ. Nombreux sont ceux et celles qui ne bénéficient pas d’accès à un éventail de services de qualité, en particulier des services liés à la grossesse et à la prévention, au dépistage et au trait</w:t>
      </w:r>
      <w:r>
        <w:rPr>
          <w:rFonts w:asciiTheme="minorHAnsi" w:hAnsiTheme="minorHAnsi" w:cs="Calibri"/>
          <w:color w:val="auto"/>
          <w:sz w:val="22"/>
          <w:szCs w:val="22"/>
          <w:lang w:val="fr-FR" w:eastAsia="en-US"/>
        </w:rPr>
        <w:t>ement du VIH et des autres IST.</w:t>
      </w:r>
    </w:p>
    <w:p w14:paraId="1D93C78B" w14:textId="77777777" w:rsidR="000D29B6" w:rsidRDefault="000D29B6" w:rsidP="000D29B6">
      <w:pPr>
        <w:pStyle w:val="Default"/>
        <w:jc w:val="both"/>
        <w:rPr>
          <w:rFonts w:asciiTheme="minorHAnsi" w:hAnsiTheme="minorHAnsi" w:cs="Calibri"/>
          <w:color w:val="auto"/>
          <w:sz w:val="22"/>
          <w:szCs w:val="22"/>
          <w:lang w:val="fr-FR" w:eastAsia="en-US"/>
        </w:rPr>
      </w:pPr>
      <w:r w:rsidRPr="000D29B6">
        <w:rPr>
          <w:rFonts w:asciiTheme="minorHAnsi" w:hAnsiTheme="minorHAnsi" w:cs="Calibri"/>
          <w:color w:val="auto"/>
          <w:sz w:val="22"/>
          <w:szCs w:val="22"/>
          <w:lang w:val="fr-FR" w:eastAsia="en-US"/>
        </w:rPr>
        <w:t>L’après-2015 offre donc au Burkina Faso la possibilité pour impulser la promotion du développement et les engagemen</w:t>
      </w:r>
      <w:r>
        <w:rPr>
          <w:rFonts w:asciiTheme="minorHAnsi" w:hAnsiTheme="minorHAnsi" w:cs="Calibri"/>
          <w:color w:val="auto"/>
          <w:sz w:val="22"/>
          <w:szCs w:val="22"/>
          <w:lang w:val="fr-FR" w:eastAsia="en-US"/>
        </w:rPr>
        <w:t>ts relatifs aux droits humains.</w:t>
      </w:r>
    </w:p>
    <w:p w14:paraId="495AE268" w14:textId="77777777" w:rsidR="000D29B6" w:rsidRPr="000D29B6" w:rsidRDefault="000D29B6" w:rsidP="000D29B6">
      <w:pPr>
        <w:pStyle w:val="Default"/>
        <w:jc w:val="both"/>
        <w:rPr>
          <w:rFonts w:asciiTheme="minorHAnsi" w:hAnsiTheme="minorHAnsi" w:cs="Calibri"/>
          <w:color w:val="auto"/>
          <w:sz w:val="22"/>
          <w:szCs w:val="22"/>
          <w:lang w:val="fr-FR" w:eastAsia="en-US"/>
        </w:rPr>
      </w:pPr>
    </w:p>
    <w:p w14:paraId="3EAC917D" w14:textId="77777777" w:rsidR="00974D55" w:rsidRDefault="000D29B6" w:rsidP="000D29B6">
      <w:pPr>
        <w:pStyle w:val="Default"/>
        <w:jc w:val="both"/>
        <w:rPr>
          <w:rFonts w:asciiTheme="minorHAnsi" w:hAnsiTheme="minorHAnsi" w:cs="Calibri"/>
          <w:color w:val="auto"/>
          <w:sz w:val="22"/>
          <w:szCs w:val="22"/>
          <w:lang w:val="fr-FR" w:eastAsia="en-US"/>
        </w:rPr>
      </w:pPr>
      <w:r w:rsidRPr="000D29B6">
        <w:rPr>
          <w:rFonts w:asciiTheme="minorHAnsi" w:hAnsiTheme="minorHAnsi" w:cs="Calibri"/>
          <w:color w:val="auto"/>
          <w:sz w:val="22"/>
          <w:szCs w:val="22"/>
          <w:lang w:val="fr-FR" w:eastAsia="en-US"/>
        </w:rPr>
        <w:t xml:space="preserve">Ainsi, du fait de sa longue expérience et son expertise dans ces domaines, l’UNFPA a bénéficié d’un financement du Japon pour la mise en </w:t>
      </w:r>
      <w:r w:rsidR="00974D55" w:rsidRPr="000D29B6">
        <w:rPr>
          <w:rFonts w:asciiTheme="minorHAnsi" w:hAnsiTheme="minorHAnsi" w:cs="Calibri"/>
          <w:color w:val="auto"/>
          <w:sz w:val="22"/>
          <w:szCs w:val="22"/>
          <w:lang w:val="fr-FR" w:eastAsia="en-US"/>
        </w:rPr>
        <w:t>œuvre</w:t>
      </w:r>
      <w:r w:rsidR="00974D55">
        <w:rPr>
          <w:rFonts w:asciiTheme="minorHAnsi" w:hAnsiTheme="minorHAnsi" w:cs="Calibri"/>
          <w:color w:val="auto"/>
          <w:sz w:val="22"/>
          <w:szCs w:val="22"/>
          <w:lang w:val="fr-FR" w:eastAsia="en-US"/>
        </w:rPr>
        <w:t xml:space="preserve"> d’un projet dénommé « R</w:t>
      </w:r>
      <w:r w:rsidRPr="000D29B6">
        <w:rPr>
          <w:rFonts w:asciiTheme="minorHAnsi" w:hAnsiTheme="minorHAnsi" w:cs="Calibri"/>
          <w:color w:val="auto"/>
          <w:sz w:val="22"/>
          <w:szCs w:val="22"/>
          <w:lang w:val="fr-FR" w:eastAsia="en-US"/>
        </w:rPr>
        <w:t>enforcement des capacités des adolescents et des jeunes à exercer leurs droits en matière de santé sexuelle e</w:t>
      </w:r>
      <w:r w:rsidR="00974D55">
        <w:rPr>
          <w:rFonts w:asciiTheme="minorHAnsi" w:hAnsiTheme="minorHAnsi" w:cs="Calibri"/>
          <w:color w:val="auto"/>
          <w:sz w:val="22"/>
          <w:szCs w:val="22"/>
          <w:lang w:val="fr-FR" w:eastAsia="en-US"/>
        </w:rPr>
        <w:t>t reproductive au Burkina Faso ».</w:t>
      </w:r>
    </w:p>
    <w:p w14:paraId="7D563CDA" w14:textId="77777777" w:rsidR="00974D55" w:rsidRDefault="00974D55" w:rsidP="000D29B6">
      <w:pPr>
        <w:pStyle w:val="Default"/>
        <w:jc w:val="both"/>
        <w:rPr>
          <w:rFonts w:asciiTheme="minorHAnsi" w:hAnsiTheme="minorHAnsi" w:cs="Calibri"/>
          <w:color w:val="auto"/>
          <w:sz w:val="22"/>
          <w:szCs w:val="22"/>
          <w:lang w:val="fr-FR" w:eastAsia="en-US"/>
        </w:rPr>
      </w:pPr>
    </w:p>
    <w:p w14:paraId="70696C3B" w14:textId="77777777" w:rsidR="000D29B6" w:rsidRPr="000D29B6" w:rsidRDefault="000D29B6" w:rsidP="000D29B6">
      <w:pPr>
        <w:pStyle w:val="Default"/>
        <w:jc w:val="both"/>
        <w:rPr>
          <w:rFonts w:asciiTheme="minorHAnsi" w:hAnsiTheme="minorHAnsi" w:cs="Calibri"/>
          <w:color w:val="auto"/>
          <w:sz w:val="22"/>
          <w:szCs w:val="22"/>
          <w:lang w:val="fr-FR" w:eastAsia="en-US"/>
        </w:rPr>
      </w:pPr>
      <w:r w:rsidRPr="000D29B6">
        <w:rPr>
          <w:rFonts w:asciiTheme="minorHAnsi" w:hAnsiTheme="minorHAnsi" w:cs="Calibri"/>
          <w:color w:val="auto"/>
          <w:sz w:val="22"/>
          <w:szCs w:val="22"/>
          <w:lang w:val="fr-FR" w:eastAsia="en-US"/>
        </w:rPr>
        <w:t xml:space="preserve">Comme dans tout dispositif normal de la gestion de projet, une étude de base s’impose. Cette étude permettra de fournir aux partenaires de mise en </w:t>
      </w:r>
      <w:r w:rsidR="00974D55" w:rsidRPr="000D29B6">
        <w:rPr>
          <w:rFonts w:asciiTheme="minorHAnsi" w:hAnsiTheme="minorHAnsi" w:cs="Calibri"/>
          <w:color w:val="auto"/>
          <w:sz w:val="22"/>
          <w:szCs w:val="22"/>
          <w:lang w:val="fr-FR" w:eastAsia="en-US"/>
        </w:rPr>
        <w:t>œuvre</w:t>
      </w:r>
      <w:r w:rsidRPr="000D29B6">
        <w:rPr>
          <w:rFonts w:asciiTheme="minorHAnsi" w:hAnsiTheme="minorHAnsi" w:cs="Calibri"/>
          <w:color w:val="auto"/>
          <w:sz w:val="22"/>
          <w:szCs w:val="22"/>
          <w:lang w:val="fr-FR" w:eastAsia="en-US"/>
        </w:rPr>
        <w:t xml:space="preserve"> du projet les informations nécessaires devant permettre non seulement de mieux orienter les interventions mais aussi de mieux apprécier les résultats du projet.</w:t>
      </w:r>
    </w:p>
    <w:p w14:paraId="176A0926" w14:textId="77777777" w:rsidR="000D29B6" w:rsidRPr="000D29B6" w:rsidRDefault="000D29B6" w:rsidP="000D29B6">
      <w:pPr>
        <w:pStyle w:val="Default"/>
        <w:jc w:val="both"/>
        <w:rPr>
          <w:rFonts w:asciiTheme="minorHAnsi" w:hAnsiTheme="minorHAnsi" w:cs="Calibri"/>
          <w:color w:val="auto"/>
          <w:sz w:val="22"/>
          <w:szCs w:val="22"/>
          <w:lang w:val="fr-FR" w:eastAsia="en-US"/>
        </w:rPr>
      </w:pPr>
    </w:p>
    <w:p w14:paraId="59EDB811" w14:textId="77777777" w:rsidR="00974D55" w:rsidRPr="00A24C7C" w:rsidRDefault="00974D55" w:rsidP="00974D55">
      <w:pPr>
        <w:numPr>
          <w:ilvl w:val="0"/>
          <w:numId w:val="1"/>
        </w:numPr>
        <w:jc w:val="both"/>
        <w:rPr>
          <w:rFonts w:ascii="Calibri" w:hAnsi="Calibri" w:cs="Calibri"/>
          <w:b/>
          <w:sz w:val="22"/>
          <w:szCs w:val="22"/>
        </w:rPr>
      </w:pPr>
      <w:r w:rsidRPr="00A24C7C">
        <w:rPr>
          <w:rFonts w:ascii="Calibri" w:hAnsi="Calibri" w:cs="Calibri"/>
          <w:b/>
          <w:sz w:val="22"/>
          <w:szCs w:val="22"/>
        </w:rPr>
        <w:t>Objectifs du projet et principales stratégies d’intervention du projet</w:t>
      </w:r>
    </w:p>
    <w:p w14:paraId="0FBB4609" w14:textId="77777777" w:rsidR="00974D55" w:rsidRDefault="00974D55" w:rsidP="00974D55">
      <w:pPr>
        <w:pStyle w:val="Default"/>
        <w:rPr>
          <w:sz w:val="23"/>
          <w:szCs w:val="23"/>
          <w:lang w:val="fr-FR"/>
        </w:rPr>
      </w:pPr>
    </w:p>
    <w:p w14:paraId="1E7A834A" w14:textId="77777777" w:rsidR="00974D55" w:rsidRDefault="00974D55" w:rsidP="00974D55">
      <w:pPr>
        <w:pStyle w:val="Default"/>
        <w:jc w:val="both"/>
        <w:rPr>
          <w:rFonts w:asciiTheme="minorHAnsi" w:hAnsiTheme="minorHAnsi" w:cs="Calibri"/>
          <w:color w:val="auto"/>
          <w:sz w:val="22"/>
          <w:szCs w:val="22"/>
          <w:lang w:val="fr-FR" w:eastAsia="en-US"/>
        </w:rPr>
      </w:pPr>
      <w:r w:rsidRPr="00974D55">
        <w:rPr>
          <w:rFonts w:asciiTheme="minorHAnsi" w:hAnsiTheme="minorHAnsi" w:cs="Calibri"/>
          <w:color w:val="auto"/>
          <w:sz w:val="22"/>
          <w:szCs w:val="22"/>
          <w:lang w:val="fr-FR" w:eastAsia="en-US"/>
        </w:rPr>
        <w:t xml:space="preserve">L’objectif du projet est de renforcer les capacités des adolescent(e)s et jeunes des sites d’intervention du projet à exercer leurs droits en matière de santé sexuelle et reproductive. Pour ce faire, le projet adressera les questions relatives aux droits et services de santé sexuelle et de la reproduction à travers </w:t>
      </w:r>
      <w:r>
        <w:rPr>
          <w:rFonts w:asciiTheme="minorHAnsi" w:hAnsiTheme="minorHAnsi" w:cs="Calibri"/>
          <w:color w:val="auto"/>
          <w:sz w:val="22"/>
          <w:szCs w:val="22"/>
          <w:lang w:val="fr-FR" w:eastAsia="en-US"/>
        </w:rPr>
        <w:t>quatre résultats stratégiques :</w:t>
      </w:r>
    </w:p>
    <w:p w14:paraId="5D0B7450" w14:textId="77777777" w:rsidR="00974D55" w:rsidRPr="004E58C3" w:rsidRDefault="00974D55" w:rsidP="0092229E">
      <w:pPr>
        <w:pStyle w:val="Default"/>
        <w:spacing w:before="60"/>
        <w:jc w:val="both"/>
        <w:rPr>
          <w:rFonts w:asciiTheme="minorHAnsi" w:hAnsiTheme="minorHAnsi" w:cs="Calibri"/>
          <w:color w:val="auto"/>
          <w:sz w:val="22"/>
          <w:szCs w:val="22"/>
          <w:lang w:val="fr-FR" w:eastAsia="en-US"/>
        </w:rPr>
      </w:pPr>
      <w:r w:rsidRPr="004E58C3">
        <w:rPr>
          <w:rFonts w:asciiTheme="minorHAnsi" w:hAnsiTheme="minorHAnsi" w:cs="Calibri"/>
          <w:b/>
          <w:color w:val="auto"/>
          <w:sz w:val="22"/>
          <w:szCs w:val="22"/>
          <w:lang w:val="fr-FR" w:eastAsia="en-US"/>
        </w:rPr>
        <w:t>Produit 1</w:t>
      </w:r>
      <w:r w:rsidRPr="004E58C3">
        <w:rPr>
          <w:rFonts w:asciiTheme="minorHAnsi" w:hAnsiTheme="minorHAnsi" w:cs="Calibri"/>
          <w:color w:val="auto"/>
          <w:sz w:val="22"/>
          <w:szCs w:val="22"/>
          <w:lang w:val="fr-FR" w:eastAsia="en-US"/>
        </w:rPr>
        <w:t xml:space="preserve"> : Les adolescent(e)s et jeunes des sites d’intervention du projet ont davantage accès aux informations et aux services de santé et droits sexuels et reproductifs </w:t>
      </w:r>
    </w:p>
    <w:p w14:paraId="1B7A1760" w14:textId="77777777" w:rsidR="00974D55" w:rsidRPr="004E58C3" w:rsidRDefault="00974D55" w:rsidP="0092229E">
      <w:pPr>
        <w:pStyle w:val="Default"/>
        <w:spacing w:before="60"/>
        <w:jc w:val="both"/>
        <w:rPr>
          <w:rFonts w:asciiTheme="minorHAnsi" w:hAnsiTheme="minorHAnsi" w:cs="Calibri"/>
          <w:color w:val="auto"/>
          <w:sz w:val="22"/>
          <w:szCs w:val="22"/>
          <w:lang w:val="fr-FR" w:eastAsia="en-US"/>
        </w:rPr>
      </w:pPr>
      <w:r w:rsidRPr="004E58C3">
        <w:rPr>
          <w:rFonts w:asciiTheme="minorHAnsi" w:hAnsiTheme="minorHAnsi" w:cs="Calibri"/>
          <w:b/>
          <w:color w:val="auto"/>
          <w:sz w:val="22"/>
          <w:szCs w:val="22"/>
          <w:lang w:val="fr-FR" w:eastAsia="en-US"/>
        </w:rPr>
        <w:t>Produit 2</w:t>
      </w:r>
      <w:r w:rsidRPr="004E58C3">
        <w:rPr>
          <w:rFonts w:asciiTheme="minorHAnsi" w:hAnsiTheme="minorHAnsi" w:cs="Calibri"/>
          <w:color w:val="auto"/>
          <w:sz w:val="22"/>
          <w:szCs w:val="22"/>
          <w:lang w:val="fr-FR" w:eastAsia="en-US"/>
        </w:rPr>
        <w:t xml:space="preserve"> : Les adolescent(e)s et jeunes des sites d’intervention du projet disposent des connaissances et compétences nécessaires pour plaider en faveur de leur santé et droits sexuels et reproductifs </w:t>
      </w:r>
    </w:p>
    <w:p w14:paraId="35DF9072" w14:textId="77777777" w:rsidR="00974D55" w:rsidRPr="004E58C3" w:rsidRDefault="00974D55" w:rsidP="0092229E">
      <w:pPr>
        <w:pStyle w:val="Default"/>
        <w:spacing w:before="60"/>
        <w:jc w:val="both"/>
        <w:rPr>
          <w:rFonts w:asciiTheme="minorHAnsi" w:hAnsiTheme="minorHAnsi" w:cs="Calibri"/>
          <w:color w:val="auto"/>
          <w:sz w:val="22"/>
          <w:szCs w:val="22"/>
          <w:lang w:val="fr-FR" w:eastAsia="en-US"/>
        </w:rPr>
      </w:pPr>
      <w:r w:rsidRPr="004E58C3">
        <w:rPr>
          <w:rFonts w:asciiTheme="minorHAnsi" w:hAnsiTheme="minorHAnsi" w:cs="Calibri"/>
          <w:b/>
          <w:color w:val="auto"/>
          <w:sz w:val="22"/>
          <w:szCs w:val="22"/>
          <w:lang w:val="fr-FR" w:eastAsia="en-US"/>
        </w:rPr>
        <w:t>Produit 3</w:t>
      </w:r>
      <w:r w:rsidRPr="004E58C3">
        <w:rPr>
          <w:rFonts w:asciiTheme="minorHAnsi" w:hAnsiTheme="minorHAnsi" w:cs="Calibri"/>
          <w:color w:val="auto"/>
          <w:sz w:val="22"/>
          <w:szCs w:val="22"/>
          <w:lang w:val="fr-FR" w:eastAsia="en-US"/>
        </w:rPr>
        <w:t xml:space="preserve"> : Des services de santé de qualité sont fournis aux adolescent(e)s et jeunes des sites d’intervention du projet par les formations sanitaires cibles du projet </w:t>
      </w:r>
    </w:p>
    <w:p w14:paraId="5CB545B2" w14:textId="77777777" w:rsidR="00974D55" w:rsidRPr="004E58C3" w:rsidRDefault="00974D55" w:rsidP="0092229E">
      <w:pPr>
        <w:pStyle w:val="Default"/>
        <w:spacing w:before="60"/>
        <w:jc w:val="both"/>
        <w:rPr>
          <w:rFonts w:asciiTheme="minorHAnsi" w:hAnsiTheme="minorHAnsi" w:cs="Calibri"/>
          <w:color w:val="auto"/>
          <w:sz w:val="22"/>
          <w:szCs w:val="22"/>
          <w:lang w:val="fr-FR" w:eastAsia="en-US"/>
        </w:rPr>
      </w:pPr>
      <w:r w:rsidRPr="004E58C3">
        <w:rPr>
          <w:rFonts w:asciiTheme="minorHAnsi" w:hAnsiTheme="minorHAnsi" w:cs="Calibri"/>
          <w:b/>
          <w:color w:val="auto"/>
          <w:sz w:val="22"/>
          <w:szCs w:val="22"/>
          <w:lang w:val="fr-FR" w:eastAsia="en-US"/>
        </w:rPr>
        <w:t>Produit 4</w:t>
      </w:r>
      <w:r w:rsidRPr="004E58C3">
        <w:rPr>
          <w:rFonts w:asciiTheme="minorHAnsi" w:hAnsiTheme="minorHAnsi" w:cs="Calibri"/>
          <w:color w:val="auto"/>
          <w:sz w:val="22"/>
          <w:szCs w:val="22"/>
          <w:lang w:val="fr-FR" w:eastAsia="en-US"/>
        </w:rPr>
        <w:t xml:space="preserve"> : Un environnement favorable à l'exercice de la santé et des droits sexuels et reproductifs des adolescent(e)s et jeunes est créé dans la zone d’intervention du projet </w:t>
      </w:r>
    </w:p>
    <w:p w14:paraId="313FA72A" w14:textId="77777777" w:rsidR="00974D55" w:rsidRPr="004E58C3" w:rsidRDefault="00974D55" w:rsidP="004E58C3">
      <w:pPr>
        <w:pStyle w:val="Default"/>
        <w:jc w:val="both"/>
        <w:rPr>
          <w:rFonts w:asciiTheme="minorHAnsi" w:hAnsiTheme="minorHAnsi" w:cs="Calibri"/>
          <w:color w:val="auto"/>
          <w:sz w:val="22"/>
          <w:szCs w:val="22"/>
          <w:lang w:val="fr-FR" w:eastAsia="en-US"/>
        </w:rPr>
      </w:pPr>
    </w:p>
    <w:p w14:paraId="71FCC681" w14:textId="77777777" w:rsidR="004E58C3" w:rsidRDefault="00974D55" w:rsidP="004E58C3">
      <w:pPr>
        <w:pStyle w:val="Default"/>
        <w:jc w:val="both"/>
        <w:rPr>
          <w:rFonts w:asciiTheme="minorHAnsi" w:hAnsiTheme="minorHAnsi" w:cs="Calibri"/>
          <w:color w:val="auto"/>
          <w:sz w:val="22"/>
          <w:szCs w:val="22"/>
          <w:lang w:val="fr-FR" w:eastAsia="en-US"/>
        </w:rPr>
      </w:pPr>
      <w:r w:rsidRPr="004E58C3">
        <w:rPr>
          <w:rFonts w:asciiTheme="minorHAnsi" w:hAnsiTheme="minorHAnsi" w:cs="Calibri"/>
          <w:color w:val="auto"/>
          <w:sz w:val="22"/>
          <w:szCs w:val="22"/>
          <w:lang w:val="fr-FR" w:eastAsia="en-US"/>
        </w:rPr>
        <w:t>Pour réaliser ces produits, quatr</w:t>
      </w:r>
      <w:r w:rsidR="004E58C3">
        <w:rPr>
          <w:rFonts w:asciiTheme="minorHAnsi" w:hAnsiTheme="minorHAnsi" w:cs="Calibri"/>
          <w:color w:val="auto"/>
          <w:sz w:val="22"/>
          <w:szCs w:val="22"/>
          <w:lang w:val="fr-FR" w:eastAsia="en-US"/>
        </w:rPr>
        <w:t>e stratégies seront utilisées :</w:t>
      </w:r>
    </w:p>
    <w:p w14:paraId="09583150" w14:textId="77777777" w:rsidR="004E58C3" w:rsidRDefault="00974D55" w:rsidP="0092229E">
      <w:pPr>
        <w:pStyle w:val="Default"/>
        <w:numPr>
          <w:ilvl w:val="0"/>
          <w:numId w:val="9"/>
        </w:numPr>
        <w:spacing w:before="60"/>
        <w:ind w:left="1077"/>
        <w:jc w:val="both"/>
        <w:rPr>
          <w:rFonts w:asciiTheme="minorHAnsi" w:hAnsiTheme="minorHAnsi" w:cs="Calibri"/>
          <w:color w:val="auto"/>
          <w:sz w:val="22"/>
          <w:szCs w:val="22"/>
          <w:lang w:val="fr-FR" w:eastAsia="en-US"/>
        </w:rPr>
      </w:pPr>
      <w:r w:rsidRPr="004E58C3">
        <w:rPr>
          <w:rFonts w:asciiTheme="minorHAnsi" w:hAnsiTheme="minorHAnsi" w:cs="Calibri"/>
          <w:color w:val="auto"/>
          <w:sz w:val="22"/>
          <w:szCs w:val="22"/>
          <w:lang w:val="fr-FR" w:eastAsia="en-US"/>
        </w:rPr>
        <w:t>accès aux informations et aux services de SDSR (en r</w:t>
      </w:r>
      <w:r w:rsidR="004E58C3">
        <w:rPr>
          <w:rFonts w:asciiTheme="minorHAnsi" w:hAnsiTheme="minorHAnsi" w:cs="Calibri"/>
          <w:color w:val="auto"/>
          <w:sz w:val="22"/>
          <w:szCs w:val="22"/>
          <w:lang w:val="fr-FR" w:eastAsia="en-US"/>
        </w:rPr>
        <w:t>ecourant à la paire éducation);</w:t>
      </w:r>
    </w:p>
    <w:p w14:paraId="176873A7" w14:textId="77777777" w:rsidR="004E58C3" w:rsidRDefault="00974D55" w:rsidP="0092229E">
      <w:pPr>
        <w:pStyle w:val="Default"/>
        <w:numPr>
          <w:ilvl w:val="0"/>
          <w:numId w:val="9"/>
        </w:numPr>
        <w:spacing w:before="60"/>
        <w:ind w:left="1077"/>
        <w:jc w:val="both"/>
        <w:rPr>
          <w:rFonts w:asciiTheme="minorHAnsi" w:hAnsiTheme="minorHAnsi" w:cs="Calibri"/>
          <w:color w:val="auto"/>
          <w:sz w:val="22"/>
          <w:szCs w:val="22"/>
          <w:lang w:val="fr-FR" w:eastAsia="en-US"/>
        </w:rPr>
      </w:pPr>
      <w:r w:rsidRPr="004E58C3">
        <w:rPr>
          <w:rFonts w:asciiTheme="minorHAnsi" w:hAnsiTheme="minorHAnsi" w:cs="Calibri"/>
          <w:color w:val="auto"/>
          <w:sz w:val="22"/>
          <w:szCs w:val="22"/>
          <w:lang w:val="fr-FR" w:eastAsia="en-US"/>
        </w:rPr>
        <w:t>renforcement des connaissances et compétences des adolescents et des j</w:t>
      </w:r>
      <w:r w:rsidR="004E58C3">
        <w:rPr>
          <w:rFonts w:asciiTheme="minorHAnsi" w:hAnsiTheme="minorHAnsi" w:cs="Calibri"/>
          <w:color w:val="auto"/>
          <w:sz w:val="22"/>
          <w:szCs w:val="22"/>
          <w:lang w:val="fr-FR" w:eastAsia="en-US"/>
        </w:rPr>
        <w:t>eunes en matière de plaidoyer ;</w:t>
      </w:r>
    </w:p>
    <w:p w14:paraId="1D2979E1" w14:textId="77777777" w:rsidR="004E58C3" w:rsidRDefault="00974D55" w:rsidP="0092229E">
      <w:pPr>
        <w:pStyle w:val="Default"/>
        <w:numPr>
          <w:ilvl w:val="0"/>
          <w:numId w:val="9"/>
        </w:numPr>
        <w:spacing w:before="60"/>
        <w:ind w:left="1077"/>
        <w:jc w:val="both"/>
        <w:rPr>
          <w:rFonts w:asciiTheme="minorHAnsi" w:hAnsiTheme="minorHAnsi" w:cs="Calibri"/>
          <w:color w:val="auto"/>
          <w:sz w:val="22"/>
          <w:szCs w:val="22"/>
          <w:lang w:val="fr-FR" w:eastAsia="en-US"/>
        </w:rPr>
      </w:pPr>
      <w:r w:rsidRPr="004E58C3">
        <w:rPr>
          <w:rFonts w:asciiTheme="minorHAnsi" w:hAnsiTheme="minorHAnsi" w:cs="Calibri"/>
          <w:color w:val="auto"/>
          <w:sz w:val="22"/>
          <w:szCs w:val="22"/>
          <w:lang w:val="fr-FR" w:eastAsia="en-US"/>
        </w:rPr>
        <w:t>fourniture de services de santé sexuelle et reproductive de qual</w:t>
      </w:r>
      <w:r w:rsidR="004E58C3">
        <w:rPr>
          <w:rFonts w:asciiTheme="minorHAnsi" w:hAnsiTheme="minorHAnsi" w:cs="Calibri"/>
          <w:color w:val="auto"/>
          <w:sz w:val="22"/>
          <w:szCs w:val="22"/>
          <w:lang w:val="fr-FR" w:eastAsia="en-US"/>
        </w:rPr>
        <w:t>ité aux adolescents et jeunes ;</w:t>
      </w:r>
    </w:p>
    <w:p w14:paraId="5B3566A8" w14:textId="77777777" w:rsidR="00974D55" w:rsidRPr="004E58C3" w:rsidRDefault="00974D55" w:rsidP="0092229E">
      <w:pPr>
        <w:pStyle w:val="Default"/>
        <w:numPr>
          <w:ilvl w:val="0"/>
          <w:numId w:val="9"/>
        </w:numPr>
        <w:spacing w:before="60"/>
        <w:ind w:left="1077"/>
        <w:jc w:val="both"/>
        <w:rPr>
          <w:rFonts w:asciiTheme="minorHAnsi" w:hAnsiTheme="minorHAnsi" w:cs="Calibri"/>
          <w:color w:val="auto"/>
          <w:sz w:val="22"/>
          <w:szCs w:val="22"/>
          <w:lang w:val="fr-FR" w:eastAsia="en-US"/>
        </w:rPr>
      </w:pPr>
      <w:r w:rsidRPr="004E58C3">
        <w:rPr>
          <w:rFonts w:asciiTheme="minorHAnsi" w:hAnsiTheme="minorHAnsi" w:cs="Calibri"/>
          <w:color w:val="auto"/>
          <w:sz w:val="22"/>
          <w:szCs w:val="22"/>
          <w:lang w:val="fr-FR" w:eastAsia="en-US"/>
        </w:rPr>
        <w:t>création d’un environnement favorable à la promotion de la SDSR. La création d’un environnement favorable se fera à travers l’identification et le renforcement des capacités (formation, mise à disposition d’outils de communication et de plaidoyer, partage d’expériences en ligne avec des adultes japonais) des adolescents/jeunes et d’adultes favorables à la SDSR.</w:t>
      </w:r>
    </w:p>
    <w:p w14:paraId="2AB02488" w14:textId="77777777" w:rsidR="00974D55" w:rsidRPr="0092229E" w:rsidRDefault="00974D55" w:rsidP="004E58C3">
      <w:pPr>
        <w:pStyle w:val="Default"/>
        <w:jc w:val="both"/>
        <w:rPr>
          <w:rFonts w:ascii="Calibri" w:hAnsi="Calibri" w:cs="Calibri"/>
          <w:color w:val="auto"/>
          <w:sz w:val="22"/>
          <w:szCs w:val="22"/>
          <w:lang w:val="fr-FR" w:eastAsia="en-US"/>
        </w:rPr>
      </w:pPr>
    </w:p>
    <w:p w14:paraId="427645A8" w14:textId="77777777" w:rsidR="00490CD7" w:rsidRPr="00322B62" w:rsidRDefault="00490CD7" w:rsidP="00490CD7">
      <w:pPr>
        <w:numPr>
          <w:ilvl w:val="0"/>
          <w:numId w:val="1"/>
        </w:numPr>
        <w:jc w:val="both"/>
        <w:rPr>
          <w:rFonts w:ascii="Calibri" w:hAnsi="Calibri" w:cs="Calibri"/>
          <w:b/>
          <w:sz w:val="22"/>
          <w:szCs w:val="22"/>
        </w:rPr>
      </w:pPr>
      <w:r w:rsidRPr="00322B62">
        <w:rPr>
          <w:rFonts w:ascii="Calibri" w:hAnsi="Calibri" w:cs="Calibri"/>
          <w:b/>
          <w:sz w:val="22"/>
          <w:szCs w:val="22"/>
        </w:rPr>
        <w:t>Objectifs et champ de l’étude de base</w:t>
      </w:r>
    </w:p>
    <w:p w14:paraId="4E5B061D" w14:textId="77777777" w:rsidR="00490CD7" w:rsidRPr="0092229E" w:rsidRDefault="00490CD7" w:rsidP="00490CD7">
      <w:pPr>
        <w:pStyle w:val="Default"/>
        <w:spacing w:before="120"/>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L’enquête de base couvre quatre districts sanitaires dont deux dans la région du Centre (</w:t>
      </w:r>
      <w:proofErr w:type="spellStart"/>
      <w:r w:rsidRPr="0092229E">
        <w:rPr>
          <w:rFonts w:ascii="Calibri" w:hAnsi="Calibri" w:cs="Calibri"/>
          <w:color w:val="auto"/>
          <w:sz w:val="22"/>
          <w:szCs w:val="22"/>
          <w:lang w:val="fr-FR" w:eastAsia="en-US"/>
        </w:rPr>
        <w:t>Bogodogo</w:t>
      </w:r>
      <w:proofErr w:type="spellEnd"/>
      <w:r w:rsidRPr="0092229E">
        <w:rPr>
          <w:rFonts w:ascii="Calibri" w:hAnsi="Calibri" w:cs="Calibri"/>
          <w:color w:val="auto"/>
          <w:sz w:val="22"/>
          <w:szCs w:val="22"/>
          <w:lang w:val="fr-FR" w:eastAsia="en-US"/>
        </w:rPr>
        <w:t xml:space="preserve"> </w:t>
      </w:r>
      <w:r w:rsidRPr="0092229E">
        <w:rPr>
          <w:rFonts w:ascii="Calibri" w:hAnsi="Calibri" w:cs="Calibri"/>
          <w:color w:val="auto"/>
          <w:sz w:val="22"/>
          <w:szCs w:val="22"/>
          <w:lang w:val="fr-FR" w:eastAsia="en-US"/>
        </w:rPr>
        <w:br/>
        <w:t xml:space="preserve">et </w:t>
      </w:r>
      <w:proofErr w:type="spellStart"/>
      <w:r w:rsidRPr="0092229E">
        <w:rPr>
          <w:rFonts w:ascii="Calibri" w:hAnsi="Calibri" w:cs="Calibri"/>
          <w:color w:val="auto"/>
          <w:sz w:val="22"/>
          <w:szCs w:val="22"/>
          <w:lang w:val="fr-FR" w:eastAsia="en-US"/>
        </w:rPr>
        <w:t>Sig-Nonghin</w:t>
      </w:r>
      <w:proofErr w:type="spellEnd"/>
      <w:r w:rsidRPr="0092229E">
        <w:rPr>
          <w:rFonts w:ascii="Calibri" w:hAnsi="Calibri" w:cs="Calibri"/>
          <w:color w:val="auto"/>
          <w:sz w:val="22"/>
          <w:szCs w:val="22"/>
          <w:lang w:val="fr-FR" w:eastAsia="en-US"/>
        </w:rPr>
        <w:t>) et deux dans la région du Centre Ouest (</w:t>
      </w:r>
      <w:proofErr w:type="spellStart"/>
      <w:r w:rsidRPr="0092229E">
        <w:rPr>
          <w:rFonts w:ascii="Calibri" w:hAnsi="Calibri" w:cs="Calibri"/>
          <w:color w:val="auto"/>
          <w:sz w:val="22"/>
          <w:szCs w:val="22"/>
          <w:lang w:val="fr-FR" w:eastAsia="en-US"/>
        </w:rPr>
        <w:t>Sabou</w:t>
      </w:r>
      <w:proofErr w:type="spellEnd"/>
      <w:r w:rsidRPr="0092229E">
        <w:rPr>
          <w:rFonts w:ascii="Calibri" w:hAnsi="Calibri" w:cs="Calibri"/>
          <w:color w:val="auto"/>
          <w:sz w:val="22"/>
          <w:szCs w:val="22"/>
          <w:lang w:val="fr-FR" w:eastAsia="en-US"/>
        </w:rPr>
        <w:t xml:space="preserve"> et </w:t>
      </w:r>
      <w:proofErr w:type="spellStart"/>
      <w:r w:rsidRPr="0092229E">
        <w:rPr>
          <w:rFonts w:ascii="Calibri" w:hAnsi="Calibri" w:cs="Calibri"/>
          <w:color w:val="auto"/>
          <w:sz w:val="22"/>
          <w:szCs w:val="22"/>
          <w:lang w:val="fr-FR" w:eastAsia="en-US"/>
        </w:rPr>
        <w:t>Réo</w:t>
      </w:r>
      <w:proofErr w:type="spellEnd"/>
      <w:r w:rsidRPr="0092229E">
        <w:rPr>
          <w:rFonts w:ascii="Calibri" w:hAnsi="Calibri" w:cs="Calibri"/>
          <w:color w:val="auto"/>
          <w:sz w:val="22"/>
          <w:szCs w:val="22"/>
          <w:lang w:val="fr-FR" w:eastAsia="en-US"/>
        </w:rPr>
        <w:t xml:space="preserve">) et vise à assurer l’efficience et l’efficacité de la mise en </w:t>
      </w:r>
      <w:r w:rsidR="00E95CB5" w:rsidRPr="0092229E">
        <w:rPr>
          <w:rFonts w:ascii="Calibri" w:hAnsi="Calibri" w:cs="Calibri"/>
          <w:color w:val="auto"/>
          <w:sz w:val="22"/>
          <w:szCs w:val="22"/>
          <w:lang w:val="fr-FR" w:eastAsia="en-US"/>
        </w:rPr>
        <w:t>œuvre</w:t>
      </w:r>
      <w:r w:rsidRPr="0092229E">
        <w:rPr>
          <w:rFonts w:ascii="Calibri" w:hAnsi="Calibri" w:cs="Calibri"/>
          <w:color w:val="auto"/>
          <w:sz w:val="22"/>
          <w:szCs w:val="22"/>
          <w:lang w:val="fr-FR" w:eastAsia="en-US"/>
        </w:rPr>
        <w:t xml:space="preserve"> du projet sur la base des changements opérés à travers les produits, effets des interventions en faveur des adolescents et des jeunes.</w:t>
      </w:r>
    </w:p>
    <w:p w14:paraId="15065656" w14:textId="77777777" w:rsidR="00490CD7" w:rsidRPr="0092229E" w:rsidRDefault="00490CD7" w:rsidP="00490CD7">
      <w:pPr>
        <w:pStyle w:val="Default"/>
        <w:spacing w:before="120"/>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 xml:space="preserve">En outre, elle permettra de circonscrire la situation de référence afin de disposer des informations et des indicateurs précis sur les différents secteurs concernés par le projet, et d’améliorer le suivi-évaluation pour la mise à jour continue des changements et faciliter l’analyse des progrès induits à la fin du projet. </w:t>
      </w:r>
    </w:p>
    <w:p w14:paraId="2F2AE5E1" w14:textId="77777777" w:rsidR="00490CD7" w:rsidRPr="0092229E" w:rsidRDefault="00490CD7" w:rsidP="00623ACE">
      <w:pPr>
        <w:pStyle w:val="Default"/>
        <w:spacing w:before="120"/>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De f</w:t>
      </w:r>
      <w:r w:rsidR="00F44B3F" w:rsidRPr="0092229E">
        <w:rPr>
          <w:rFonts w:ascii="Calibri" w:hAnsi="Calibri" w:cs="Calibri"/>
          <w:color w:val="auto"/>
          <w:sz w:val="22"/>
          <w:szCs w:val="22"/>
          <w:lang w:val="fr-FR" w:eastAsia="en-US"/>
        </w:rPr>
        <w:t>açon spécifique, il s’agit de :</w:t>
      </w:r>
    </w:p>
    <w:p w14:paraId="1BC1AAE7" w14:textId="77777777" w:rsidR="00490CD7" w:rsidRPr="0092229E" w:rsidRDefault="00490CD7" w:rsidP="0092229E">
      <w:pPr>
        <w:pStyle w:val="Default"/>
        <w:numPr>
          <w:ilvl w:val="0"/>
          <w:numId w:val="11"/>
        </w:numPr>
        <w:spacing w:before="60"/>
        <w:ind w:left="851" w:hanging="284"/>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 xml:space="preserve">Déterminer le niveau de connaissances des adolescents et des jeunes en matière de santé et de droits </w:t>
      </w:r>
      <w:r w:rsidR="00E95CB5" w:rsidRPr="0092229E">
        <w:rPr>
          <w:rFonts w:ascii="Calibri" w:hAnsi="Calibri" w:cs="Calibri"/>
          <w:color w:val="auto"/>
          <w:sz w:val="22"/>
          <w:szCs w:val="22"/>
          <w:lang w:val="fr-FR" w:eastAsia="en-US"/>
        </w:rPr>
        <w:t>sexuels et reproductifs (SDSR)</w:t>
      </w:r>
      <w:r w:rsidR="0092229E">
        <w:rPr>
          <w:rFonts w:ascii="Calibri" w:hAnsi="Calibri" w:cs="Calibri"/>
          <w:color w:val="auto"/>
          <w:sz w:val="22"/>
          <w:szCs w:val="22"/>
          <w:lang w:val="fr-FR" w:eastAsia="en-US"/>
        </w:rPr>
        <w:t xml:space="preserve"> </w:t>
      </w:r>
      <w:r w:rsidR="00E95CB5" w:rsidRPr="0092229E">
        <w:rPr>
          <w:rFonts w:ascii="Calibri" w:hAnsi="Calibri" w:cs="Calibri"/>
          <w:color w:val="auto"/>
          <w:sz w:val="22"/>
          <w:szCs w:val="22"/>
          <w:lang w:val="fr-FR" w:eastAsia="en-US"/>
        </w:rPr>
        <w:t>;</w:t>
      </w:r>
    </w:p>
    <w:p w14:paraId="6FC6224D" w14:textId="77777777" w:rsidR="00490CD7" w:rsidRPr="0092229E" w:rsidRDefault="00490CD7" w:rsidP="0092229E">
      <w:pPr>
        <w:pStyle w:val="Default"/>
        <w:numPr>
          <w:ilvl w:val="0"/>
          <w:numId w:val="11"/>
        </w:numPr>
        <w:spacing w:before="60"/>
        <w:ind w:left="851" w:hanging="284"/>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 xml:space="preserve">Analyser les comportements, attitudes et pratiques des adolescents et des jeunes en matière de </w:t>
      </w:r>
      <w:r w:rsidR="00E95CB5" w:rsidRPr="0092229E">
        <w:rPr>
          <w:rFonts w:ascii="Calibri" w:hAnsi="Calibri" w:cs="Calibri"/>
          <w:color w:val="auto"/>
          <w:sz w:val="22"/>
          <w:szCs w:val="22"/>
          <w:lang w:val="fr-FR" w:eastAsia="en-US"/>
        </w:rPr>
        <w:t>santé sexuelle et reproductive</w:t>
      </w:r>
      <w:r w:rsidR="0092229E">
        <w:rPr>
          <w:rFonts w:ascii="Calibri" w:hAnsi="Calibri" w:cs="Calibri"/>
          <w:color w:val="auto"/>
          <w:sz w:val="22"/>
          <w:szCs w:val="22"/>
          <w:lang w:val="fr-FR" w:eastAsia="en-US"/>
        </w:rPr>
        <w:t xml:space="preserve"> </w:t>
      </w:r>
      <w:r w:rsidR="00E95CB5" w:rsidRPr="0092229E">
        <w:rPr>
          <w:rFonts w:ascii="Calibri" w:hAnsi="Calibri" w:cs="Calibri"/>
          <w:color w:val="auto"/>
          <w:sz w:val="22"/>
          <w:szCs w:val="22"/>
          <w:lang w:val="fr-FR" w:eastAsia="en-US"/>
        </w:rPr>
        <w:t>;</w:t>
      </w:r>
    </w:p>
    <w:p w14:paraId="1F1EE1A1" w14:textId="77777777" w:rsidR="00490CD7" w:rsidRPr="0092229E" w:rsidRDefault="00490CD7" w:rsidP="0092229E">
      <w:pPr>
        <w:pStyle w:val="Default"/>
        <w:numPr>
          <w:ilvl w:val="0"/>
          <w:numId w:val="11"/>
        </w:numPr>
        <w:spacing w:before="60"/>
        <w:ind w:left="851" w:hanging="284"/>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Identifier les barrières socioculturelles qui réduisent l’accès des adolescents et des jeunes filles aux inform</w:t>
      </w:r>
      <w:r w:rsidR="00E95CB5" w:rsidRPr="0092229E">
        <w:rPr>
          <w:rFonts w:ascii="Calibri" w:hAnsi="Calibri" w:cs="Calibri"/>
          <w:color w:val="auto"/>
          <w:sz w:val="22"/>
          <w:szCs w:val="22"/>
          <w:lang w:val="fr-FR" w:eastAsia="en-US"/>
        </w:rPr>
        <w:t>ations et aux services de SSR ;</w:t>
      </w:r>
    </w:p>
    <w:p w14:paraId="7EC2A87D" w14:textId="77777777" w:rsidR="00490CD7" w:rsidRPr="0092229E" w:rsidRDefault="00490CD7" w:rsidP="0092229E">
      <w:pPr>
        <w:pStyle w:val="Default"/>
        <w:numPr>
          <w:ilvl w:val="0"/>
          <w:numId w:val="11"/>
        </w:numPr>
        <w:spacing w:before="60"/>
        <w:ind w:left="851" w:hanging="284"/>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 xml:space="preserve">Identifier les sources de messages </w:t>
      </w:r>
      <w:r w:rsidR="00E95CB5" w:rsidRPr="0092229E">
        <w:rPr>
          <w:rFonts w:ascii="Calibri" w:hAnsi="Calibri" w:cs="Calibri"/>
          <w:color w:val="auto"/>
          <w:sz w:val="22"/>
          <w:szCs w:val="22"/>
          <w:lang w:val="fr-FR" w:eastAsia="en-US"/>
        </w:rPr>
        <w:t>et d'informations sur la SDSR ;</w:t>
      </w:r>
    </w:p>
    <w:p w14:paraId="0CC6BCCC" w14:textId="77777777" w:rsidR="00490CD7" w:rsidRPr="0092229E" w:rsidRDefault="00490CD7" w:rsidP="0092229E">
      <w:pPr>
        <w:pStyle w:val="Default"/>
        <w:numPr>
          <w:ilvl w:val="0"/>
          <w:numId w:val="11"/>
        </w:numPr>
        <w:spacing w:before="60"/>
        <w:ind w:left="851" w:hanging="284"/>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lastRenderedPageBreak/>
        <w:t>Déterminer les valeurs de références des indicate</w:t>
      </w:r>
      <w:r w:rsidR="00E95CB5" w:rsidRPr="0092229E">
        <w:rPr>
          <w:rFonts w:ascii="Calibri" w:hAnsi="Calibri" w:cs="Calibri"/>
          <w:color w:val="auto"/>
          <w:sz w:val="22"/>
          <w:szCs w:val="22"/>
          <w:lang w:val="fr-FR" w:eastAsia="en-US"/>
        </w:rPr>
        <w:t>urs contenus dans le tableau 1</w:t>
      </w:r>
      <w:r w:rsidR="0092229E">
        <w:rPr>
          <w:rFonts w:ascii="Calibri" w:hAnsi="Calibri" w:cs="Calibri"/>
          <w:color w:val="auto"/>
          <w:sz w:val="22"/>
          <w:szCs w:val="22"/>
          <w:lang w:val="fr-FR" w:eastAsia="en-US"/>
        </w:rPr>
        <w:t xml:space="preserve"> </w:t>
      </w:r>
      <w:r w:rsidR="00E95CB5" w:rsidRPr="0092229E">
        <w:rPr>
          <w:rFonts w:ascii="Calibri" w:hAnsi="Calibri" w:cs="Calibri"/>
          <w:color w:val="auto"/>
          <w:sz w:val="22"/>
          <w:szCs w:val="22"/>
          <w:lang w:val="fr-FR" w:eastAsia="en-US"/>
        </w:rPr>
        <w:t>;</w:t>
      </w:r>
    </w:p>
    <w:p w14:paraId="3F459B7A" w14:textId="77777777" w:rsidR="00490CD7" w:rsidRPr="0092229E" w:rsidRDefault="00490CD7" w:rsidP="0092229E">
      <w:pPr>
        <w:pStyle w:val="Default"/>
        <w:numPr>
          <w:ilvl w:val="0"/>
          <w:numId w:val="11"/>
        </w:numPr>
        <w:spacing w:before="60"/>
        <w:ind w:left="851" w:hanging="284"/>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 xml:space="preserve">Formuler des recommandations pertinentes pour orienter la mise en </w:t>
      </w:r>
      <w:r w:rsidR="00E95CB5" w:rsidRPr="0092229E">
        <w:rPr>
          <w:rFonts w:ascii="Calibri" w:hAnsi="Calibri" w:cs="Calibri"/>
          <w:color w:val="auto"/>
          <w:sz w:val="22"/>
          <w:szCs w:val="22"/>
          <w:lang w:val="fr-FR" w:eastAsia="en-US"/>
        </w:rPr>
        <w:t>œuvre du projet.</w:t>
      </w:r>
    </w:p>
    <w:p w14:paraId="6C6A6817" w14:textId="77777777" w:rsidR="00490CD7" w:rsidRPr="0092229E" w:rsidRDefault="00490CD7" w:rsidP="00490CD7">
      <w:pPr>
        <w:pStyle w:val="Default"/>
        <w:rPr>
          <w:rFonts w:ascii="Calibri" w:hAnsi="Calibri" w:cs="Calibri"/>
          <w:sz w:val="22"/>
          <w:szCs w:val="22"/>
          <w:lang w:val="fr-FR"/>
        </w:rPr>
      </w:pPr>
    </w:p>
    <w:p w14:paraId="49283337" w14:textId="77777777" w:rsidR="00490CD7" w:rsidRPr="0092229E" w:rsidRDefault="00490CD7" w:rsidP="00664439">
      <w:pPr>
        <w:pStyle w:val="Default"/>
        <w:rPr>
          <w:rFonts w:ascii="Calibri" w:hAnsi="Calibri" w:cs="Calibri"/>
          <w:b/>
          <w:sz w:val="22"/>
          <w:szCs w:val="22"/>
          <w:lang w:val="fr-FR"/>
        </w:rPr>
      </w:pPr>
      <w:r w:rsidRPr="0092229E">
        <w:rPr>
          <w:rFonts w:ascii="Calibri" w:hAnsi="Calibri" w:cs="Calibri"/>
          <w:b/>
          <w:sz w:val="22"/>
          <w:szCs w:val="22"/>
          <w:lang w:val="fr-FR"/>
        </w:rPr>
        <w:t>Tableau 1 : Liste des indicateurs pour lesquels les valeurs de références doivent être déterminées</w:t>
      </w:r>
    </w:p>
    <w:p w14:paraId="26419E5F" w14:textId="77777777" w:rsidR="00490CD7" w:rsidRPr="0092229E" w:rsidRDefault="00490CD7" w:rsidP="00664439">
      <w:pPr>
        <w:pStyle w:val="Default"/>
        <w:rPr>
          <w:rFonts w:ascii="Calibri" w:hAnsi="Calibri" w:cs="Calibri"/>
          <w:sz w:val="22"/>
          <w:szCs w:val="22"/>
          <w:lang w:val="fr-FR"/>
        </w:rPr>
      </w:pPr>
    </w:p>
    <w:tbl>
      <w:tblPr>
        <w:tblStyle w:val="TableGrid"/>
        <w:tblW w:w="9918" w:type="dxa"/>
        <w:tblLook w:val="04A0" w:firstRow="1" w:lastRow="0" w:firstColumn="1" w:lastColumn="0" w:noHBand="0" w:noVBand="1"/>
      </w:tblPr>
      <w:tblGrid>
        <w:gridCol w:w="1271"/>
        <w:gridCol w:w="8647"/>
      </w:tblGrid>
      <w:tr w:rsidR="00664439" w:rsidRPr="0092229E" w14:paraId="31E3A9D4" w14:textId="77777777" w:rsidTr="0092229E">
        <w:trPr>
          <w:trHeight w:val="1212"/>
        </w:trPr>
        <w:tc>
          <w:tcPr>
            <w:tcW w:w="1271" w:type="dxa"/>
            <w:vAlign w:val="center"/>
          </w:tcPr>
          <w:p w14:paraId="3E6570BD" w14:textId="77777777" w:rsidR="00664439" w:rsidRPr="0092229E" w:rsidRDefault="00664439" w:rsidP="00623ACE">
            <w:pPr>
              <w:pStyle w:val="Default"/>
              <w:rPr>
                <w:rFonts w:ascii="Calibri" w:hAnsi="Calibri" w:cs="Calibri"/>
                <w:sz w:val="22"/>
                <w:szCs w:val="22"/>
                <w:lang w:val="fr-FR"/>
              </w:rPr>
            </w:pPr>
            <w:r w:rsidRPr="0092229E">
              <w:rPr>
                <w:rFonts w:ascii="Calibri" w:hAnsi="Calibri" w:cs="Calibri"/>
                <w:sz w:val="22"/>
                <w:szCs w:val="22"/>
                <w:lang w:val="fr-FR"/>
              </w:rPr>
              <w:t>Impact</w:t>
            </w:r>
          </w:p>
        </w:tc>
        <w:tc>
          <w:tcPr>
            <w:tcW w:w="8647" w:type="dxa"/>
          </w:tcPr>
          <w:p w14:paraId="54A2CE69" w14:textId="77777777" w:rsidR="00664439" w:rsidRPr="0092229E" w:rsidRDefault="00664439" w:rsidP="0092229E">
            <w:pPr>
              <w:pStyle w:val="Default"/>
              <w:spacing w:before="60"/>
              <w:jc w:val="both"/>
              <w:rPr>
                <w:rFonts w:ascii="Calibri" w:hAnsi="Calibri" w:cs="Calibri"/>
                <w:sz w:val="22"/>
                <w:szCs w:val="22"/>
                <w:lang w:val="fr-FR"/>
              </w:rPr>
            </w:pPr>
            <w:r w:rsidRPr="0092229E">
              <w:rPr>
                <w:rFonts w:ascii="Calibri" w:hAnsi="Calibri" w:cs="Calibri"/>
                <w:sz w:val="22"/>
                <w:szCs w:val="22"/>
                <w:lang w:val="fr-FR"/>
              </w:rPr>
              <w:t xml:space="preserve">1. Pourcentage des adolescents ayant déjà eu une grossesse </w:t>
            </w:r>
          </w:p>
          <w:p w14:paraId="04D5847D" w14:textId="77777777" w:rsidR="00664439" w:rsidRPr="0092229E" w:rsidRDefault="00664439" w:rsidP="0092229E">
            <w:pPr>
              <w:pStyle w:val="Default"/>
              <w:spacing w:before="60"/>
              <w:jc w:val="both"/>
              <w:rPr>
                <w:rFonts w:ascii="Calibri" w:hAnsi="Calibri" w:cs="Calibri"/>
                <w:sz w:val="22"/>
                <w:szCs w:val="22"/>
                <w:lang w:val="fr-FR"/>
              </w:rPr>
            </w:pPr>
            <w:r w:rsidRPr="0092229E">
              <w:rPr>
                <w:rFonts w:ascii="Calibri" w:hAnsi="Calibri" w:cs="Calibri"/>
                <w:sz w:val="22"/>
                <w:szCs w:val="22"/>
                <w:lang w:val="fr-FR"/>
              </w:rPr>
              <w:t xml:space="preserve">2. Pourcentage des adolescentes et des jeunes mariées avant l’âge de 15 ans et de 18 ans </w:t>
            </w:r>
          </w:p>
          <w:p w14:paraId="0E4869EF" w14:textId="77777777" w:rsidR="00664439" w:rsidRPr="0092229E" w:rsidRDefault="00664439" w:rsidP="0092229E">
            <w:pPr>
              <w:pStyle w:val="Default"/>
              <w:spacing w:before="60"/>
              <w:jc w:val="both"/>
              <w:rPr>
                <w:rFonts w:ascii="Calibri" w:hAnsi="Calibri" w:cs="Calibri"/>
                <w:sz w:val="22"/>
                <w:szCs w:val="22"/>
                <w:lang w:val="fr-FR"/>
              </w:rPr>
            </w:pPr>
            <w:r w:rsidRPr="0092229E">
              <w:rPr>
                <w:rFonts w:ascii="Calibri" w:hAnsi="Calibri" w:cs="Calibri"/>
                <w:sz w:val="22"/>
                <w:szCs w:val="22"/>
                <w:lang w:val="fr-FR"/>
              </w:rPr>
              <w:t xml:space="preserve">3. Pourcentage des enfants et adolescentes de 0-14 ans excisées </w:t>
            </w:r>
          </w:p>
          <w:p w14:paraId="0B14A3FC" w14:textId="77777777" w:rsidR="00664439" w:rsidRPr="0092229E" w:rsidRDefault="00664439" w:rsidP="0092229E">
            <w:pPr>
              <w:pStyle w:val="Default"/>
              <w:spacing w:before="60" w:after="60"/>
              <w:jc w:val="both"/>
              <w:rPr>
                <w:rFonts w:ascii="Calibri" w:hAnsi="Calibri" w:cs="Calibri"/>
                <w:sz w:val="22"/>
                <w:szCs w:val="22"/>
                <w:lang w:val="fr-FR"/>
              </w:rPr>
            </w:pPr>
            <w:r w:rsidRPr="0092229E">
              <w:rPr>
                <w:rFonts w:ascii="Calibri" w:hAnsi="Calibri" w:cs="Calibri"/>
                <w:sz w:val="22"/>
                <w:szCs w:val="22"/>
                <w:lang w:val="fr-FR"/>
              </w:rPr>
              <w:t xml:space="preserve">4. Espérance de vie scolaire </w:t>
            </w:r>
          </w:p>
        </w:tc>
      </w:tr>
      <w:tr w:rsidR="00664439" w:rsidRPr="0092229E" w14:paraId="38A5D5CD" w14:textId="77777777" w:rsidTr="00623ACE">
        <w:tc>
          <w:tcPr>
            <w:tcW w:w="1271" w:type="dxa"/>
            <w:vAlign w:val="center"/>
          </w:tcPr>
          <w:p w14:paraId="05F6F519" w14:textId="77777777" w:rsidR="00664439" w:rsidRPr="0092229E" w:rsidRDefault="00A43CD6" w:rsidP="00623ACE">
            <w:pPr>
              <w:pStyle w:val="Default"/>
              <w:rPr>
                <w:rFonts w:ascii="Calibri" w:hAnsi="Calibri" w:cs="Calibri"/>
                <w:sz w:val="22"/>
                <w:szCs w:val="22"/>
                <w:lang w:val="fr-FR"/>
              </w:rPr>
            </w:pPr>
            <w:r w:rsidRPr="0092229E">
              <w:rPr>
                <w:rFonts w:ascii="Calibri" w:hAnsi="Calibri" w:cs="Calibri"/>
                <w:sz w:val="22"/>
                <w:szCs w:val="22"/>
                <w:lang w:val="fr-FR"/>
              </w:rPr>
              <w:t>Effet</w:t>
            </w:r>
          </w:p>
        </w:tc>
        <w:tc>
          <w:tcPr>
            <w:tcW w:w="8647" w:type="dxa"/>
          </w:tcPr>
          <w:p w14:paraId="6E2573B5" w14:textId="77777777" w:rsidR="00A43CD6" w:rsidRPr="0092229E" w:rsidRDefault="00A43CD6" w:rsidP="0092229E">
            <w:pPr>
              <w:pStyle w:val="Default"/>
              <w:spacing w:before="60"/>
              <w:jc w:val="both"/>
              <w:rPr>
                <w:rFonts w:ascii="Calibri" w:hAnsi="Calibri" w:cs="Calibri"/>
                <w:sz w:val="22"/>
                <w:szCs w:val="22"/>
                <w:lang w:val="fr-FR"/>
              </w:rPr>
            </w:pPr>
            <w:r w:rsidRPr="0092229E">
              <w:rPr>
                <w:rFonts w:ascii="Calibri" w:hAnsi="Calibri" w:cs="Calibri"/>
                <w:sz w:val="22"/>
                <w:szCs w:val="22"/>
                <w:lang w:val="fr-FR"/>
              </w:rPr>
              <w:t xml:space="preserve">1. Niveau de connaissance des adolescents et des jeunes en matière de santé et droits sexuels et reproductifs </w:t>
            </w:r>
          </w:p>
          <w:p w14:paraId="2DD4C65D" w14:textId="77777777" w:rsidR="00A43CD6" w:rsidRPr="0092229E" w:rsidRDefault="00A43CD6" w:rsidP="0092229E">
            <w:pPr>
              <w:pStyle w:val="Default"/>
              <w:spacing w:before="60"/>
              <w:jc w:val="both"/>
              <w:rPr>
                <w:rFonts w:ascii="Calibri" w:hAnsi="Calibri" w:cs="Calibri"/>
                <w:sz w:val="22"/>
                <w:szCs w:val="22"/>
                <w:lang w:val="fr-FR"/>
              </w:rPr>
            </w:pPr>
            <w:r w:rsidRPr="0092229E">
              <w:rPr>
                <w:rFonts w:ascii="Calibri" w:hAnsi="Calibri" w:cs="Calibri"/>
                <w:sz w:val="22"/>
                <w:szCs w:val="22"/>
                <w:lang w:val="fr-FR"/>
              </w:rPr>
              <w:t>2. Pourcentage des adolescents et des jeunes ayant déjà reçu des services de santé et droits sexuels et reproductifs (y compris la planification familiale)</w:t>
            </w:r>
          </w:p>
          <w:p w14:paraId="56CAAEEE" w14:textId="77777777" w:rsidR="00664439" w:rsidRPr="0092229E" w:rsidRDefault="00A43CD6" w:rsidP="0092229E">
            <w:pPr>
              <w:pStyle w:val="Default"/>
              <w:spacing w:before="60" w:after="60"/>
              <w:jc w:val="both"/>
              <w:rPr>
                <w:rFonts w:ascii="Calibri" w:hAnsi="Calibri" w:cs="Calibri"/>
                <w:sz w:val="22"/>
                <w:szCs w:val="22"/>
                <w:lang w:val="fr-FR"/>
              </w:rPr>
            </w:pPr>
            <w:r w:rsidRPr="0092229E">
              <w:rPr>
                <w:rFonts w:ascii="Calibri" w:hAnsi="Calibri" w:cs="Calibri"/>
                <w:sz w:val="22"/>
                <w:szCs w:val="22"/>
                <w:lang w:val="fr-FR"/>
              </w:rPr>
              <w:t xml:space="preserve">3. Niveau d’engagement des leaders communautaires (députés, chefs de communauté, chefs religieux, etc.) en faveur des services santé et droits en matière de SR des adolescents et des jeunes </w:t>
            </w:r>
          </w:p>
        </w:tc>
      </w:tr>
      <w:tr w:rsidR="00A43CD6" w:rsidRPr="0092229E" w14:paraId="364B22FC" w14:textId="77777777" w:rsidTr="00623ACE">
        <w:tc>
          <w:tcPr>
            <w:tcW w:w="1271" w:type="dxa"/>
            <w:vAlign w:val="center"/>
          </w:tcPr>
          <w:p w14:paraId="4D07DE2E" w14:textId="77777777" w:rsidR="00A43CD6" w:rsidRPr="0092229E" w:rsidRDefault="00A43CD6" w:rsidP="00623ACE">
            <w:pPr>
              <w:pStyle w:val="Default"/>
              <w:rPr>
                <w:rFonts w:ascii="Calibri" w:hAnsi="Calibri" w:cs="Calibri"/>
                <w:sz w:val="22"/>
                <w:szCs w:val="22"/>
                <w:lang w:val="fr-FR"/>
              </w:rPr>
            </w:pPr>
            <w:r w:rsidRPr="0092229E">
              <w:rPr>
                <w:rFonts w:ascii="Calibri" w:hAnsi="Calibri" w:cs="Calibri"/>
                <w:sz w:val="22"/>
                <w:szCs w:val="22"/>
                <w:lang w:val="fr-FR"/>
              </w:rPr>
              <w:t>Produit</w:t>
            </w:r>
          </w:p>
        </w:tc>
        <w:tc>
          <w:tcPr>
            <w:tcW w:w="8647" w:type="dxa"/>
          </w:tcPr>
          <w:p w14:paraId="41E37A34" w14:textId="77777777" w:rsidR="00A43CD6" w:rsidRPr="0092229E" w:rsidRDefault="00A43CD6" w:rsidP="0092229E">
            <w:pPr>
              <w:pStyle w:val="Default"/>
              <w:spacing w:before="60"/>
              <w:jc w:val="both"/>
              <w:rPr>
                <w:rFonts w:ascii="Calibri" w:hAnsi="Calibri" w:cs="Calibri"/>
                <w:sz w:val="22"/>
                <w:szCs w:val="22"/>
                <w:lang w:val="fr-FR"/>
              </w:rPr>
            </w:pPr>
            <w:r w:rsidRPr="0092229E">
              <w:rPr>
                <w:rFonts w:ascii="Calibri" w:hAnsi="Calibri" w:cs="Calibri"/>
                <w:sz w:val="22"/>
                <w:szCs w:val="22"/>
                <w:lang w:val="fr-FR"/>
              </w:rPr>
              <w:t>1. Niveau de satisfaction des adolescents par rapport aux services de santé sexuelle et reproductive des adolescents et des jeunes</w:t>
            </w:r>
          </w:p>
          <w:p w14:paraId="4ED40185" w14:textId="77777777" w:rsidR="00A43CD6" w:rsidRPr="0092229E" w:rsidRDefault="00A43CD6" w:rsidP="0092229E">
            <w:pPr>
              <w:pStyle w:val="Default"/>
              <w:spacing w:before="60" w:after="60"/>
              <w:jc w:val="both"/>
              <w:rPr>
                <w:rFonts w:ascii="Calibri" w:hAnsi="Calibri" w:cs="Calibri"/>
                <w:sz w:val="22"/>
                <w:szCs w:val="22"/>
                <w:lang w:val="fr-FR"/>
              </w:rPr>
            </w:pPr>
            <w:r w:rsidRPr="0092229E">
              <w:rPr>
                <w:rFonts w:ascii="Calibri" w:hAnsi="Calibri" w:cs="Calibri"/>
                <w:sz w:val="22"/>
                <w:szCs w:val="22"/>
                <w:lang w:val="fr-FR"/>
              </w:rPr>
              <w:t>2. Pourcentage des formations sanitaires offrant des services adap</w:t>
            </w:r>
            <w:r w:rsidR="00623ACE" w:rsidRPr="0092229E">
              <w:rPr>
                <w:rFonts w:ascii="Calibri" w:hAnsi="Calibri" w:cs="Calibri"/>
                <w:sz w:val="22"/>
                <w:szCs w:val="22"/>
                <w:lang w:val="fr-FR"/>
              </w:rPr>
              <w:t>tés aux adolescents et jeunes</w:t>
            </w:r>
          </w:p>
        </w:tc>
      </w:tr>
    </w:tbl>
    <w:p w14:paraId="7B89E4F3" w14:textId="77777777" w:rsidR="00664439" w:rsidRPr="0092229E" w:rsidRDefault="00664439" w:rsidP="00490CD7">
      <w:pPr>
        <w:jc w:val="both"/>
        <w:rPr>
          <w:rFonts w:ascii="Calibri" w:hAnsi="Calibri" w:cs="Calibri"/>
          <w:sz w:val="22"/>
          <w:szCs w:val="22"/>
          <w:highlight w:val="cyan"/>
        </w:rPr>
      </w:pPr>
    </w:p>
    <w:p w14:paraId="74214273" w14:textId="77777777" w:rsidR="00A43CD6" w:rsidRPr="00322B62" w:rsidRDefault="00623ACE" w:rsidP="00623ACE">
      <w:pPr>
        <w:numPr>
          <w:ilvl w:val="0"/>
          <w:numId w:val="1"/>
        </w:numPr>
        <w:jc w:val="both"/>
        <w:rPr>
          <w:rFonts w:ascii="Calibri" w:hAnsi="Calibri" w:cs="Calibri"/>
          <w:b/>
          <w:sz w:val="22"/>
          <w:szCs w:val="22"/>
        </w:rPr>
      </w:pPr>
      <w:r w:rsidRPr="00322B62">
        <w:rPr>
          <w:rFonts w:ascii="Calibri" w:hAnsi="Calibri" w:cs="Calibri"/>
          <w:b/>
          <w:sz w:val="22"/>
          <w:szCs w:val="22"/>
        </w:rPr>
        <w:t>Résultats attendus</w:t>
      </w:r>
    </w:p>
    <w:p w14:paraId="3AFF1F80" w14:textId="77777777" w:rsidR="00A43CD6" w:rsidRPr="0092229E" w:rsidRDefault="00A43CD6" w:rsidP="0092229E">
      <w:pPr>
        <w:pStyle w:val="Default"/>
        <w:numPr>
          <w:ilvl w:val="0"/>
          <w:numId w:val="11"/>
        </w:numPr>
        <w:spacing w:before="60"/>
        <w:ind w:left="1077" w:hanging="357"/>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 xml:space="preserve">Les comportements, attitudes et pratiques des adolescents et des jeunes en matière de santé et droits sexuels </w:t>
      </w:r>
      <w:r w:rsidR="00623ACE" w:rsidRPr="0092229E">
        <w:rPr>
          <w:rFonts w:ascii="Calibri" w:hAnsi="Calibri" w:cs="Calibri"/>
          <w:color w:val="auto"/>
          <w:sz w:val="22"/>
          <w:szCs w:val="22"/>
          <w:lang w:val="fr-FR" w:eastAsia="en-US"/>
        </w:rPr>
        <w:t>et reproductifs sont analysés ;</w:t>
      </w:r>
    </w:p>
    <w:p w14:paraId="686856BA" w14:textId="77777777" w:rsidR="00A43CD6" w:rsidRPr="0092229E" w:rsidRDefault="00A43CD6" w:rsidP="0092229E">
      <w:pPr>
        <w:pStyle w:val="Default"/>
        <w:numPr>
          <w:ilvl w:val="0"/>
          <w:numId w:val="11"/>
        </w:numPr>
        <w:spacing w:before="60"/>
        <w:ind w:left="1077" w:hanging="357"/>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Les barrières socioculturelles qui réduisent l’accès des adolescents et des jeunes filles aux informations et aux services de SSR</w:t>
      </w:r>
      <w:r w:rsidR="00623ACE" w:rsidRPr="0092229E">
        <w:rPr>
          <w:rFonts w:ascii="Calibri" w:hAnsi="Calibri" w:cs="Calibri"/>
          <w:color w:val="auto"/>
          <w:sz w:val="22"/>
          <w:szCs w:val="22"/>
          <w:lang w:val="fr-FR" w:eastAsia="en-US"/>
        </w:rPr>
        <w:t xml:space="preserve"> sont identifiées et analysées;</w:t>
      </w:r>
    </w:p>
    <w:p w14:paraId="05D406A0" w14:textId="77777777" w:rsidR="00A43CD6" w:rsidRPr="0092229E" w:rsidRDefault="00A43CD6" w:rsidP="0092229E">
      <w:pPr>
        <w:pStyle w:val="Default"/>
        <w:numPr>
          <w:ilvl w:val="0"/>
          <w:numId w:val="11"/>
        </w:numPr>
        <w:spacing w:before="60"/>
        <w:ind w:left="1077" w:hanging="357"/>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Les sources de messages et d'information</w:t>
      </w:r>
      <w:r w:rsidR="00623ACE" w:rsidRPr="0092229E">
        <w:rPr>
          <w:rFonts w:ascii="Calibri" w:hAnsi="Calibri" w:cs="Calibri"/>
          <w:color w:val="auto"/>
          <w:sz w:val="22"/>
          <w:szCs w:val="22"/>
          <w:lang w:val="fr-FR" w:eastAsia="en-US"/>
        </w:rPr>
        <w:t>s sur la SDSR sont identifiés ;</w:t>
      </w:r>
    </w:p>
    <w:p w14:paraId="320ECE90" w14:textId="77777777" w:rsidR="00A43CD6" w:rsidRPr="0092229E" w:rsidRDefault="00A43CD6" w:rsidP="0092229E">
      <w:pPr>
        <w:pStyle w:val="Default"/>
        <w:numPr>
          <w:ilvl w:val="0"/>
          <w:numId w:val="11"/>
        </w:numPr>
        <w:spacing w:before="60"/>
        <w:ind w:left="1077" w:hanging="357"/>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Les valeurs de références des indicateurs ciblés (tableau 1) sont co</w:t>
      </w:r>
      <w:r w:rsidR="00623ACE" w:rsidRPr="0092229E">
        <w:rPr>
          <w:rFonts w:ascii="Calibri" w:hAnsi="Calibri" w:cs="Calibri"/>
          <w:color w:val="auto"/>
          <w:sz w:val="22"/>
          <w:szCs w:val="22"/>
          <w:lang w:val="fr-FR" w:eastAsia="en-US"/>
        </w:rPr>
        <w:t>nnues ;</w:t>
      </w:r>
    </w:p>
    <w:p w14:paraId="7D174B1E" w14:textId="77777777" w:rsidR="00A43CD6" w:rsidRPr="0092229E" w:rsidRDefault="00A43CD6" w:rsidP="0092229E">
      <w:pPr>
        <w:pStyle w:val="Default"/>
        <w:numPr>
          <w:ilvl w:val="0"/>
          <w:numId w:val="11"/>
        </w:numPr>
        <w:spacing w:before="60"/>
        <w:ind w:left="1077" w:hanging="357"/>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 xml:space="preserve">Des recommandations pertinentes sont formulées pour orienter la mise en </w:t>
      </w:r>
      <w:r w:rsidR="00623ACE" w:rsidRPr="0092229E">
        <w:rPr>
          <w:rFonts w:ascii="Calibri" w:hAnsi="Calibri" w:cs="Calibri"/>
          <w:color w:val="auto"/>
          <w:sz w:val="22"/>
          <w:szCs w:val="22"/>
          <w:lang w:val="fr-FR" w:eastAsia="en-US"/>
        </w:rPr>
        <w:t>œuvre du projet.</w:t>
      </w:r>
    </w:p>
    <w:p w14:paraId="01A9B1D1" w14:textId="77777777" w:rsidR="00A43CD6" w:rsidRPr="0092229E" w:rsidRDefault="00A43CD6" w:rsidP="00A43CD6">
      <w:pPr>
        <w:jc w:val="both"/>
        <w:rPr>
          <w:rFonts w:ascii="Calibri" w:hAnsi="Calibri" w:cs="Calibri"/>
          <w:sz w:val="22"/>
          <w:szCs w:val="22"/>
          <w:highlight w:val="cyan"/>
        </w:rPr>
      </w:pPr>
    </w:p>
    <w:p w14:paraId="66175266" w14:textId="77777777" w:rsidR="00092900" w:rsidRPr="00322B62" w:rsidRDefault="00092900" w:rsidP="00092900">
      <w:pPr>
        <w:numPr>
          <w:ilvl w:val="0"/>
          <w:numId w:val="1"/>
        </w:numPr>
        <w:jc w:val="both"/>
        <w:rPr>
          <w:rFonts w:ascii="Calibri" w:hAnsi="Calibri" w:cs="Calibri"/>
          <w:b/>
          <w:sz w:val="22"/>
          <w:szCs w:val="22"/>
        </w:rPr>
      </w:pPr>
      <w:r w:rsidRPr="00322B62">
        <w:rPr>
          <w:rFonts w:ascii="Calibri" w:hAnsi="Calibri" w:cs="Calibri"/>
          <w:b/>
          <w:sz w:val="22"/>
          <w:szCs w:val="22"/>
        </w:rPr>
        <w:t>Tâches du Bureau d’études</w:t>
      </w:r>
    </w:p>
    <w:p w14:paraId="27C10B18" w14:textId="77777777" w:rsidR="00092900" w:rsidRPr="0092229E" w:rsidRDefault="00092900" w:rsidP="00092900">
      <w:pPr>
        <w:pStyle w:val="Default"/>
        <w:spacing w:before="120"/>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 xml:space="preserve">Les principales tâches du bureau d’études sont : </w:t>
      </w:r>
    </w:p>
    <w:p w14:paraId="33D35636" w14:textId="77777777" w:rsidR="00092900" w:rsidRPr="0092229E" w:rsidRDefault="00092900" w:rsidP="0092229E">
      <w:pPr>
        <w:pStyle w:val="Default"/>
        <w:numPr>
          <w:ilvl w:val="3"/>
          <w:numId w:val="6"/>
        </w:numPr>
        <w:spacing w:before="60"/>
        <w:ind w:left="992" w:hanging="357"/>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Elaborer un rapport de démarrage comprenant une méthodologie détaillée et les outils de collecte des données ;</w:t>
      </w:r>
    </w:p>
    <w:p w14:paraId="4D9F1BD3" w14:textId="77777777" w:rsidR="00092900" w:rsidRPr="0092229E" w:rsidRDefault="00092900" w:rsidP="0092229E">
      <w:pPr>
        <w:pStyle w:val="Default"/>
        <w:numPr>
          <w:ilvl w:val="3"/>
          <w:numId w:val="6"/>
        </w:numPr>
        <w:spacing w:before="60"/>
        <w:ind w:left="992" w:hanging="357"/>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Participer à l’atelier de validation du rapport de démarrage et intégrer les observations qui en seront issues;</w:t>
      </w:r>
    </w:p>
    <w:p w14:paraId="6BFB4F0F" w14:textId="77777777" w:rsidR="00092900" w:rsidRPr="0092229E" w:rsidRDefault="00092900" w:rsidP="0092229E">
      <w:pPr>
        <w:pStyle w:val="Default"/>
        <w:numPr>
          <w:ilvl w:val="3"/>
          <w:numId w:val="6"/>
        </w:numPr>
        <w:spacing w:before="60"/>
        <w:ind w:left="992" w:hanging="357"/>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Collecter les données sur le terrain ;</w:t>
      </w:r>
    </w:p>
    <w:p w14:paraId="2314D163" w14:textId="77777777" w:rsidR="00092900" w:rsidRPr="0092229E" w:rsidRDefault="00092900" w:rsidP="0092229E">
      <w:pPr>
        <w:pStyle w:val="Default"/>
        <w:numPr>
          <w:ilvl w:val="3"/>
          <w:numId w:val="6"/>
        </w:numPr>
        <w:spacing w:before="60"/>
        <w:ind w:left="992" w:hanging="357"/>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Elaborer le rapport provisoire de l’étude ;</w:t>
      </w:r>
    </w:p>
    <w:p w14:paraId="70B17BD5" w14:textId="77777777" w:rsidR="00092900" w:rsidRPr="0092229E" w:rsidRDefault="00092900" w:rsidP="0092229E">
      <w:pPr>
        <w:pStyle w:val="Default"/>
        <w:numPr>
          <w:ilvl w:val="3"/>
          <w:numId w:val="6"/>
        </w:numPr>
        <w:spacing w:before="60"/>
        <w:ind w:left="992" w:hanging="357"/>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Intégrer les contributions et les commentaires et observations des participants et rédiger le rapport final.</w:t>
      </w:r>
    </w:p>
    <w:p w14:paraId="234E9F24" w14:textId="6F8B16B8" w:rsidR="0040773D" w:rsidRDefault="0040773D">
      <w:pPr>
        <w:rPr>
          <w:rFonts w:ascii="Calibri" w:hAnsi="Calibri" w:cs="Calibri"/>
          <w:sz w:val="22"/>
          <w:szCs w:val="22"/>
          <w:highlight w:val="cyan"/>
        </w:rPr>
      </w:pPr>
      <w:r>
        <w:rPr>
          <w:rFonts w:ascii="Calibri" w:hAnsi="Calibri" w:cs="Calibri"/>
          <w:sz w:val="22"/>
          <w:szCs w:val="22"/>
          <w:highlight w:val="cyan"/>
        </w:rPr>
        <w:br w:type="page"/>
      </w:r>
    </w:p>
    <w:p w14:paraId="45F37B04" w14:textId="77777777" w:rsidR="00523D2A" w:rsidRDefault="00523D2A">
      <w:pPr>
        <w:rPr>
          <w:rFonts w:ascii="Calibri" w:hAnsi="Calibri" w:cs="Calibri"/>
          <w:sz w:val="22"/>
          <w:szCs w:val="22"/>
          <w:highlight w:val="cyan"/>
        </w:rPr>
      </w:pPr>
    </w:p>
    <w:p w14:paraId="73064C6A" w14:textId="18C28B6B" w:rsidR="00523D2A" w:rsidRPr="00322B62" w:rsidRDefault="00523D2A" w:rsidP="00523D2A">
      <w:pPr>
        <w:numPr>
          <w:ilvl w:val="0"/>
          <w:numId w:val="1"/>
        </w:numPr>
        <w:jc w:val="both"/>
        <w:rPr>
          <w:rFonts w:ascii="Calibri" w:hAnsi="Calibri" w:cs="Calibri"/>
          <w:b/>
          <w:sz w:val="22"/>
          <w:szCs w:val="22"/>
        </w:rPr>
      </w:pPr>
      <w:r w:rsidRPr="00322B62">
        <w:rPr>
          <w:rFonts w:ascii="Calibri" w:hAnsi="Calibri" w:cs="Calibri"/>
          <w:b/>
          <w:sz w:val="22"/>
          <w:szCs w:val="22"/>
        </w:rPr>
        <w:t>Profil et tâches des consultants</w:t>
      </w:r>
    </w:p>
    <w:p w14:paraId="36B24197" w14:textId="77777777" w:rsidR="0040773D" w:rsidRDefault="0040773D" w:rsidP="0040773D">
      <w:pPr>
        <w:jc w:val="both"/>
        <w:rPr>
          <w:rFonts w:ascii="Calibri" w:hAnsi="Calibri" w:cs="Calibri"/>
          <w:sz w:val="22"/>
          <w:szCs w:val="22"/>
        </w:rPr>
      </w:pPr>
    </w:p>
    <w:p w14:paraId="4E319614" w14:textId="77777777" w:rsidR="0040773D" w:rsidRDefault="00523D2A" w:rsidP="0040773D">
      <w:pPr>
        <w:jc w:val="both"/>
        <w:rPr>
          <w:rFonts w:ascii="Calibri" w:hAnsi="Calibri" w:cs="Calibri"/>
          <w:sz w:val="22"/>
          <w:szCs w:val="22"/>
        </w:rPr>
      </w:pPr>
      <w:r w:rsidRPr="0040773D">
        <w:rPr>
          <w:rFonts w:ascii="Calibri" w:hAnsi="Calibri" w:cs="Calibri"/>
          <w:sz w:val="22"/>
          <w:szCs w:val="22"/>
        </w:rPr>
        <w:t>L’étude sera réalisée par un bureau d’études légalement installé au Burkina Faso et à jour de ses obligations fiscales. Les évidences justifiant de la légalité et de paiement des obligations fiscales doivent être incluses dans le dossier de candidature. En outre, le bureau d’études fournira les ressources humaines compétentes pour la réalisation</w:t>
      </w:r>
      <w:r w:rsidR="0040773D">
        <w:rPr>
          <w:rFonts w:ascii="Calibri" w:hAnsi="Calibri" w:cs="Calibri"/>
          <w:sz w:val="22"/>
          <w:szCs w:val="22"/>
        </w:rPr>
        <w:t xml:space="preserve"> d’un travail de bonne qualité.</w:t>
      </w:r>
    </w:p>
    <w:p w14:paraId="79C1F027" w14:textId="77777777" w:rsidR="0040773D" w:rsidRDefault="0040773D" w:rsidP="0040773D">
      <w:pPr>
        <w:jc w:val="both"/>
        <w:rPr>
          <w:rFonts w:ascii="Calibri" w:hAnsi="Calibri" w:cs="Calibri"/>
          <w:sz w:val="22"/>
          <w:szCs w:val="22"/>
        </w:rPr>
      </w:pPr>
    </w:p>
    <w:p w14:paraId="28C33121" w14:textId="77777777" w:rsidR="0040773D" w:rsidRDefault="00523D2A" w:rsidP="0040773D">
      <w:pPr>
        <w:jc w:val="both"/>
        <w:rPr>
          <w:rFonts w:ascii="Calibri" w:hAnsi="Calibri" w:cs="Calibri"/>
          <w:sz w:val="22"/>
          <w:szCs w:val="22"/>
        </w:rPr>
      </w:pPr>
      <w:r w:rsidRPr="0040773D">
        <w:rPr>
          <w:rFonts w:ascii="Calibri" w:hAnsi="Calibri" w:cs="Calibri"/>
          <w:sz w:val="22"/>
          <w:szCs w:val="22"/>
        </w:rPr>
        <w:t>Les compétences minimales suivantes sont requises :</w:t>
      </w:r>
    </w:p>
    <w:p w14:paraId="404387EA" w14:textId="77777777" w:rsidR="0040773D" w:rsidRDefault="0040773D" w:rsidP="0040773D">
      <w:pPr>
        <w:jc w:val="both"/>
        <w:rPr>
          <w:rFonts w:ascii="Calibri" w:hAnsi="Calibri" w:cs="Calibri"/>
          <w:sz w:val="22"/>
          <w:szCs w:val="22"/>
        </w:rPr>
      </w:pPr>
    </w:p>
    <w:p w14:paraId="3EC6BF1D" w14:textId="2BE95ECD" w:rsidR="0040773D" w:rsidRPr="0040773D" w:rsidRDefault="0040773D" w:rsidP="0040773D">
      <w:pPr>
        <w:jc w:val="both"/>
        <w:rPr>
          <w:rFonts w:ascii="Calibri" w:hAnsi="Calibri" w:cs="Calibri"/>
          <w:b/>
          <w:sz w:val="22"/>
          <w:szCs w:val="22"/>
        </w:rPr>
      </w:pPr>
      <w:r>
        <w:rPr>
          <w:rFonts w:ascii="Calibri" w:hAnsi="Calibri" w:cs="Calibri"/>
          <w:b/>
          <w:sz w:val="22"/>
          <w:szCs w:val="22"/>
        </w:rPr>
        <w:t>Consultant principal</w:t>
      </w:r>
    </w:p>
    <w:p w14:paraId="2026F857" w14:textId="2E3C73BC" w:rsidR="0040773D" w:rsidRPr="0040773D" w:rsidRDefault="00523D2A" w:rsidP="0040773D">
      <w:pPr>
        <w:pStyle w:val="ListParagraph"/>
        <w:numPr>
          <w:ilvl w:val="1"/>
          <w:numId w:val="14"/>
        </w:numPr>
        <w:ind w:left="567"/>
        <w:jc w:val="both"/>
        <w:rPr>
          <w:rFonts w:ascii="Calibri" w:hAnsi="Calibri" w:cs="Calibri"/>
          <w:szCs w:val="22"/>
        </w:rPr>
      </w:pPr>
      <w:r w:rsidRPr="0040773D">
        <w:rPr>
          <w:rFonts w:ascii="Calibri" w:hAnsi="Calibri" w:cs="Calibri"/>
          <w:szCs w:val="22"/>
        </w:rPr>
        <w:t>Etre titulaire d’un diplôme de troisième cycle en sciences sociales ou équivalent (santé publique, Démographie, Economie, Statistique, sociologie ou tout autre diplôme des scien</w:t>
      </w:r>
      <w:r w:rsidR="0040773D" w:rsidRPr="0040773D">
        <w:rPr>
          <w:rFonts w:ascii="Calibri" w:hAnsi="Calibri" w:cs="Calibri"/>
          <w:szCs w:val="22"/>
        </w:rPr>
        <w:t>ces sociales jugés équivalent) ;</w:t>
      </w:r>
    </w:p>
    <w:p w14:paraId="5DBFA4BC" w14:textId="2B2E62AF" w:rsidR="0040773D" w:rsidRDefault="00523D2A" w:rsidP="0040773D">
      <w:pPr>
        <w:pStyle w:val="ListParagraph"/>
        <w:numPr>
          <w:ilvl w:val="1"/>
          <w:numId w:val="14"/>
        </w:numPr>
        <w:ind w:left="567"/>
        <w:jc w:val="both"/>
        <w:rPr>
          <w:rFonts w:ascii="Calibri" w:hAnsi="Calibri" w:cs="Calibri"/>
          <w:szCs w:val="22"/>
        </w:rPr>
      </w:pPr>
      <w:r w:rsidRPr="0040773D">
        <w:rPr>
          <w:rFonts w:ascii="Calibri" w:hAnsi="Calibri" w:cs="Calibri"/>
          <w:szCs w:val="22"/>
        </w:rPr>
        <w:t>Avoir au moins sept (7) ans d’expérience en matière de recherches et d’évalua</w:t>
      </w:r>
      <w:r w:rsidR="0040773D">
        <w:rPr>
          <w:rFonts w:ascii="Calibri" w:hAnsi="Calibri" w:cs="Calibri"/>
          <w:szCs w:val="22"/>
        </w:rPr>
        <w:t>tion de projets et programmes ;</w:t>
      </w:r>
    </w:p>
    <w:p w14:paraId="30D5389F" w14:textId="082B77EF" w:rsidR="0040773D" w:rsidRDefault="00523D2A" w:rsidP="0040773D">
      <w:pPr>
        <w:pStyle w:val="ListParagraph"/>
        <w:numPr>
          <w:ilvl w:val="1"/>
          <w:numId w:val="14"/>
        </w:numPr>
        <w:ind w:left="567"/>
        <w:jc w:val="both"/>
        <w:rPr>
          <w:rFonts w:ascii="Calibri" w:hAnsi="Calibri" w:cs="Calibri"/>
          <w:szCs w:val="22"/>
        </w:rPr>
      </w:pPr>
      <w:r w:rsidRPr="0040773D">
        <w:rPr>
          <w:rFonts w:ascii="Calibri" w:hAnsi="Calibri" w:cs="Calibri"/>
          <w:szCs w:val="22"/>
        </w:rPr>
        <w:t>Avoir une bonne connaissance en matière de santé et droits sexuel et reproductifs des adolescents et jeunes</w:t>
      </w:r>
      <w:r w:rsidR="0040773D">
        <w:rPr>
          <w:rFonts w:ascii="Calibri" w:hAnsi="Calibri" w:cs="Calibri"/>
          <w:szCs w:val="22"/>
        </w:rPr>
        <w:t xml:space="preserve"> et de planification familiale ;</w:t>
      </w:r>
    </w:p>
    <w:p w14:paraId="03361DF2" w14:textId="560461AF" w:rsidR="0040773D" w:rsidRDefault="00523D2A" w:rsidP="0040773D">
      <w:pPr>
        <w:pStyle w:val="ListParagraph"/>
        <w:numPr>
          <w:ilvl w:val="1"/>
          <w:numId w:val="14"/>
        </w:numPr>
        <w:ind w:left="567"/>
        <w:jc w:val="both"/>
        <w:rPr>
          <w:rFonts w:ascii="Calibri" w:hAnsi="Calibri" w:cs="Calibri"/>
          <w:szCs w:val="22"/>
        </w:rPr>
      </w:pPr>
      <w:r w:rsidRPr="0040773D">
        <w:rPr>
          <w:rFonts w:ascii="Calibri" w:hAnsi="Calibri" w:cs="Calibri"/>
          <w:szCs w:val="22"/>
        </w:rPr>
        <w:t>Avoir une grande expérience en matière de collecte et d’analyse des données qu</w:t>
      </w:r>
      <w:r w:rsidR="0040773D">
        <w:rPr>
          <w:rFonts w:ascii="Calibri" w:hAnsi="Calibri" w:cs="Calibri"/>
          <w:szCs w:val="22"/>
        </w:rPr>
        <w:t>antitatives et qualitatives ;</w:t>
      </w:r>
    </w:p>
    <w:p w14:paraId="0BA6BDBC" w14:textId="13183A21" w:rsidR="0040773D" w:rsidRDefault="00523D2A" w:rsidP="0040773D">
      <w:pPr>
        <w:pStyle w:val="ListParagraph"/>
        <w:numPr>
          <w:ilvl w:val="1"/>
          <w:numId w:val="14"/>
        </w:numPr>
        <w:ind w:left="567"/>
        <w:jc w:val="both"/>
        <w:rPr>
          <w:rFonts w:ascii="Calibri" w:hAnsi="Calibri" w:cs="Calibri"/>
          <w:szCs w:val="22"/>
        </w:rPr>
      </w:pPr>
      <w:r w:rsidRPr="0040773D">
        <w:rPr>
          <w:rFonts w:ascii="Calibri" w:hAnsi="Calibri" w:cs="Calibri"/>
          <w:szCs w:val="22"/>
        </w:rPr>
        <w:t>Avoir une excellente capacité de rédaction e</w:t>
      </w:r>
      <w:r w:rsidR="0040773D">
        <w:rPr>
          <w:rFonts w:ascii="Calibri" w:hAnsi="Calibri" w:cs="Calibri"/>
          <w:szCs w:val="22"/>
        </w:rPr>
        <w:t>t de communication en français ;</w:t>
      </w:r>
    </w:p>
    <w:p w14:paraId="5865D2CD" w14:textId="77777777" w:rsidR="0040773D" w:rsidRDefault="00523D2A" w:rsidP="0040773D">
      <w:pPr>
        <w:pStyle w:val="ListParagraph"/>
        <w:numPr>
          <w:ilvl w:val="1"/>
          <w:numId w:val="14"/>
        </w:numPr>
        <w:ind w:left="567"/>
        <w:jc w:val="both"/>
        <w:rPr>
          <w:rFonts w:ascii="Calibri" w:hAnsi="Calibri" w:cs="Calibri"/>
          <w:szCs w:val="22"/>
        </w:rPr>
      </w:pPr>
      <w:r w:rsidRPr="0040773D">
        <w:rPr>
          <w:rFonts w:ascii="Calibri" w:hAnsi="Calibri" w:cs="Calibri"/>
          <w:szCs w:val="22"/>
        </w:rPr>
        <w:t>Avoir une excellente capacité de présentation avec une bonne maîtrise des outils informatiques (Internet, World, Excel et Power</w:t>
      </w:r>
      <w:r w:rsidR="0040773D">
        <w:rPr>
          <w:rFonts w:ascii="Calibri" w:hAnsi="Calibri" w:cs="Calibri"/>
          <w:szCs w:val="22"/>
        </w:rPr>
        <w:t>point).</w:t>
      </w:r>
    </w:p>
    <w:p w14:paraId="4FB6C182" w14:textId="77777777" w:rsidR="0040773D" w:rsidRPr="0040773D" w:rsidRDefault="0040773D" w:rsidP="0040773D">
      <w:pPr>
        <w:jc w:val="both"/>
        <w:rPr>
          <w:rFonts w:ascii="Calibri" w:hAnsi="Calibri" w:cs="Calibri"/>
          <w:szCs w:val="22"/>
        </w:rPr>
      </w:pPr>
    </w:p>
    <w:p w14:paraId="005BF06B" w14:textId="72FE816A" w:rsidR="0040773D" w:rsidRDefault="00523D2A" w:rsidP="0040773D">
      <w:pPr>
        <w:jc w:val="both"/>
        <w:rPr>
          <w:rFonts w:ascii="Calibri" w:hAnsi="Calibri" w:cs="Calibri"/>
          <w:b/>
          <w:sz w:val="22"/>
          <w:szCs w:val="22"/>
        </w:rPr>
      </w:pPr>
      <w:r w:rsidRPr="0040773D">
        <w:rPr>
          <w:rFonts w:ascii="Calibri" w:hAnsi="Calibri" w:cs="Calibri"/>
          <w:b/>
          <w:sz w:val="22"/>
          <w:szCs w:val="22"/>
        </w:rPr>
        <w:t>Consultant ass</w:t>
      </w:r>
      <w:r w:rsidR="0040773D">
        <w:rPr>
          <w:rFonts w:ascii="Calibri" w:hAnsi="Calibri" w:cs="Calibri"/>
          <w:b/>
          <w:sz w:val="22"/>
          <w:szCs w:val="22"/>
        </w:rPr>
        <w:t>ocié démographe ou statisticien</w:t>
      </w:r>
    </w:p>
    <w:p w14:paraId="60BFF7D8" w14:textId="6053CC7E" w:rsidR="0040773D" w:rsidRDefault="00523D2A" w:rsidP="0040773D">
      <w:pPr>
        <w:pStyle w:val="ListParagraph"/>
        <w:numPr>
          <w:ilvl w:val="1"/>
          <w:numId w:val="14"/>
        </w:numPr>
        <w:ind w:left="567"/>
        <w:jc w:val="both"/>
        <w:rPr>
          <w:rFonts w:ascii="Calibri" w:hAnsi="Calibri" w:cs="Calibri"/>
          <w:szCs w:val="22"/>
        </w:rPr>
      </w:pPr>
      <w:r w:rsidRPr="0040773D">
        <w:rPr>
          <w:rFonts w:ascii="Calibri" w:hAnsi="Calibri" w:cs="Calibri"/>
          <w:szCs w:val="22"/>
        </w:rPr>
        <w:t xml:space="preserve">Etre titulaire d’un diplôme universitaire niveau BAC+5 au moins en </w:t>
      </w:r>
      <w:r w:rsidR="0040773D">
        <w:rPr>
          <w:rFonts w:ascii="Calibri" w:hAnsi="Calibri" w:cs="Calibri"/>
          <w:szCs w:val="22"/>
        </w:rPr>
        <w:t>Démographie ou en Statistique ;</w:t>
      </w:r>
    </w:p>
    <w:p w14:paraId="4F4620B8" w14:textId="48696306" w:rsidR="0040773D" w:rsidRDefault="00523D2A" w:rsidP="0040773D">
      <w:pPr>
        <w:pStyle w:val="ListParagraph"/>
        <w:numPr>
          <w:ilvl w:val="1"/>
          <w:numId w:val="14"/>
        </w:numPr>
        <w:ind w:left="567"/>
        <w:jc w:val="both"/>
        <w:rPr>
          <w:rFonts w:ascii="Calibri" w:hAnsi="Calibri" w:cs="Calibri"/>
          <w:szCs w:val="22"/>
        </w:rPr>
      </w:pPr>
      <w:r w:rsidRPr="0040773D">
        <w:rPr>
          <w:rFonts w:ascii="Calibri" w:hAnsi="Calibri" w:cs="Calibri"/>
          <w:szCs w:val="22"/>
        </w:rPr>
        <w:t>Avoir une expérience avérée en matière de sondage, de trait</w:t>
      </w:r>
      <w:r w:rsidR="0040773D">
        <w:rPr>
          <w:rFonts w:ascii="Calibri" w:hAnsi="Calibri" w:cs="Calibri"/>
          <w:szCs w:val="22"/>
        </w:rPr>
        <w:t>ement et d’analyse de données ;</w:t>
      </w:r>
    </w:p>
    <w:p w14:paraId="29D2E74C" w14:textId="79E06817" w:rsidR="0040773D" w:rsidRDefault="00523D2A" w:rsidP="0040773D">
      <w:pPr>
        <w:pStyle w:val="ListParagraph"/>
        <w:numPr>
          <w:ilvl w:val="1"/>
          <w:numId w:val="14"/>
        </w:numPr>
        <w:ind w:left="567"/>
        <w:jc w:val="both"/>
        <w:rPr>
          <w:rFonts w:ascii="Calibri" w:hAnsi="Calibri" w:cs="Calibri"/>
          <w:szCs w:val="22"/>
        </w:rPr>
      </w:pPr>
      <w:r w:rsidRPr="0040773D">
        <w:rPr>
          <w:rFonts w:ascii="Calibri" w:hAnsi="Calibri" w:cs="Calibri"/>
          <w:szCs w:val="22"/>
        </w:rPr>
        <w:t>Avoir au moins trois (3) ans d’expérience en matière d’étude ou d’évaluat</w:t>
      </w:r>
      <w:r w:rsidR="0040773D">
        <w:rPr>
          <w:rFonts w:ascii="Calibri" w:hAnsi="Calibri" w:cs="Calibri"/>
          <w:szCs w:val="22"/>
        </w:rPr>
        <w:t>ion des projets/ programmes ;</w:t>
      </w:r>
    </w:p>
    <w:p w14:paraId="2D8CAC37" w14:textId="52261255" w:rsidR="0040773D" w:rsidRDefault="00523D2A" w:rsidP="0040773D">
      <w:pPr>
        <w:pStyle w:val="ListParagraph"/>
        <w:numPr>
          <w:ilvl w:val="1"/>
          <w:numId w:val="14"/>
        </w:numPr>
        <w:ind w:left="567"/>
        <w:jc w:val="both"/>
        <w:rPr>
          <w:rFonts w:ascii="Calibri" w:hAnsi="Calibri" w:cs="Calibri"/>
          <w:szCs w:val="22"/>
        </w:rPr>
      </w:pPr>
      <w:r w:rsidRPr="0040773D">
        <w:rPr>
          <w:rFonts w:ascii="Calibri" w:hAnsi="Calibri" w:cs="Calibri"/>
          <w:szCs w:val="22"/>
        </w:rPr>
        <w:t>Avoir une bonne connaissance en matière de santé de la reproduction des adolescents et jeunes</w:t>
      </w:r>
      <w:r w:rsidR="0040773D">
        <w:rPr>
          <w:rFonts w:ascii="Calibri" w:hAnsi="Calibri" w:cs="Calibri"/>
          <w:szCs w:val="22"/>
        </w:rPr>
        <w:t xml:space="preserve"> et de planification familiale ;</w:t>
      </w:r>
    </w:p>
    <w:p w14:paraId="3106377D" w14:textId="199A29A3" w:rsidR="0040773D" w:rsidRDefault="00523D2A" w:rsidP="0040773D">
      <w:pPr>
        <w:pStyle w:val="ListParagraph"/>
        <w:numPr>
          <w:ilvl w:val="1"/>
          <w:numId w:val="14"/>
        </w:numPr>
        <w:ind w:left="567"/>
        <w:jc w:val="both"/>
        <w:rPr>
          <w:rFonts w:ascii="Calibri" w:hAnsi="Calibri" w:cs="Calibri"/>
          <w:szCs w:val="22"/>
        </w:rPr>
      </w:pPr>
      <w:r w:rsidRPr="0040773D">
        <w:rPr>
          <w:rFonts w:ascii="Calibri" w:hAnsi="Calibri" w:cs="Calibri"/>
          <w:szCs w:val="22"/>
        </w:rPr>
        <w:t>Avoir une excellente capacité de rédaction e</w:t>
      </w:r>
      <w:r w:rsidR="0040773D">
        <w:rPr>
          <w:rFonts w:ascii="Calibri" w:hAnsi="Calibri" w:cs="Calibri"/>
          <w:szCs w:val="22"/>
        </w:rPr>
        <w:t>t de communication en français ;</w:t>
      </w:r>
    </w:p>
    <w:p w14:paraId="1A3BDBDB" w14:textId="3F63E460" w:rsidR="00523D2A" w:rsidRPr="0040773D" w:rsidRDefault="00523D2A" w:rsidP="0040773D">
      <w:pPr>
        <w:pStyle w:val="ListParagraph"/>
        <w:numPr>
          <w:ilvl w:val="1"/>
          <w:numId w:val="14"/>
        </w:numPr>
        <w:ind w:left="567"/>
        <w:jc w:val="both"/>
        <w:rPr>
          <w:rFonts w:ascii="Calibri" w:hAnsi="Calibri" w:cs="Calibri"/>
          <w:szCs w:val="22"/>
        </w:rPr>
      </w:pPr>
      <w:r w:rsidRPr="0040773D">
        <w:rPr>
          <w:rFonts w:ascii="Calibri" w:hAnsi="Calibri" w:cs="Calibri"/>
          <w:szCs w:val="22"/>
        </w:rPr>
        <w:t>Avoir une excellente capacité de présentation avec une bonne maîtrise des outils informatiques (World, Excel et Powerpoint, logiciels d’analyse statistique).</w:t>
      </w:r>
    </w:p>
    <w:p w14:paraId="056E27BF" w14:textId="77777777" w:rsidR="00523D2A" w:rsidRDefault="00523D2A">
      <w:pPr>
        <w:rPr>
          <w:rFonts w:ascii="Calibri" w:hAnsi="Calibri" w:cs="Calibri"/>
          <w:sz w:val="22"/>
          <w:szCs w:val="22"/>
          <w:highlight w:val="cyan"/>
        </w:rPr>
      </w:pPr>
    </w:p>
    <w:p w14:paraId="28A61F16" w14:textId="03787522" w:rsidR="00810B4F" w:rsidRPr="00322B62" w:rsidRDefault="00810B4F" w:rsidP="00810B4F">
      <w:pPr>
        <w:numPr>
          <w:ilvl w:val="0"/>
          <w:numId w:val="1"/>
        </w:numPr>
        <w:jc w:val="both"/>
        <w:rPr>
          <w:rFonts w:ascii="Calibri" w:hAnsi="Calibri" w:cs="Calibri"/>
          <w:b/>
          <w:sz w:val="22"/>
          <w:szCs w:val="22"/>
        </w:rPr>
      </w:pPr>
      <w:r w:rsidRPr="00322B62">
        <w:rPr>
          <w:rFonts w:ascii="Calibri" w:hAnsi="Calibri" w:cs="Calibri"/>
          <w:b/>
          <w:sz w:val="22"/>
          <w:szCs w:val="22"/>
        </w:rPr>
        <w:t>Tâches du Bureau d’études</w:t>
      </w:r>
    </w:p>
    <w:p w14:paraId="0406FA7E" w14:textId="77777777" w:rsidR="00810B4F" w:rsidRDefault="00810B4F" w:rsidP="00810B4F">
      <w:pPr>
        <w:pStyle w:val="Default"/>
        <w:rPr>
          <w:sz w:val="23"/>
          <w:szCs w:val="23"/>
          <w:lang w:val="fr-FR"/>
        </w:rPr>
      </w:pPr>
    </w:p>
    <w:p w14:paraId="08034FCF" w14:textId="43AE4EF6" w:rsidR="00810B4F" w:rsidRDefault="00810B4F" w:rsidP="00810B4F">
      <w:pPr>
        <w:pStyle w:val="Default"/>
        <w:jc w:val="both"/>
        <w:rPr>
          <w:sz w:val="23"/>
          <w:szCs w:val="23"/>
          <w:lang w:val="fr-FR"/>
        </w:rPr>
      </w:pPr>
      <w:r w:rsidRPr="00810B4F">
        <w:rPr>
          <w:sz w:val="23"/>
          <w:szCs w:val="23"/>
          <w:lang w:val="fr-FR"/>
        </w:rPr>
        <w:t>Les principales t</w:t>
      </w:r>
      <w:r>
        <w:rPr>
          <w:sz w:val="23"/>
          <w:szCs w:val="23"/>
          <w:lang w:val="fr-FR"/>
        </w:rPr>
        <w:t>âches du bureau d’études sont :</w:t>
      </w:r>
    </w:p>
    <w:p w14:paraId="7323E8FE" w14:textId="77777777" w:rsidR="00810B4F" w:rsidRPr="00810B4F" w:rsidRDefault="00810B4F" w:rsidP="00810B4F">
      <w:pPr>
        <w:pStyle w:val="Default"/>
        <w:jc w:val="both"/>
        <w:rPr>
          <w:sz w:val="23"/>
          <w:szCs w:val="23"/>
          <w:lang w:val="fr-FR"/>
        </w:rPr>
      </w:pPr>
    </w:p>
    <w:p w14:paraId="02197040" w14:textId="63B39EC7" w:rsidR="00810B4F" w:rsidRPr="00810B4F" w:rsidRDefault="00810B4F" w:rsidP="00810B4F">
      <w:pPr>
        <w:pStyle w:val="Default"/>
        <w:numPr>
          <w:ilvl w:val="6"/>
          <w:numId w:val="6"/>
        </w:numPr>
        <w:spacing w:after="68"/>
        <w:ind w:left="709"/>
        <w:jc w:val="both"/>
        <w:rPr>
          <w:sz w:val="23"/>
          <w:szCs w:val="23"/>
          <w:lang w:val="fr-FR"/>
        </w:rPr>
      </w:pPr>
      <w:r w:rsidRPr="00810B4F">
        <w:rPr>
          <w:sz w:val="23"/>
          <w:szCs w:val="23"/>
          <w:lang w:val="fr-FR"/>
        </w:rPr>
        <w:t xml:space="preserve">Elaborer un rapport de démarrage comprenant une méthodologie détaillée et les outils de collecte des données; </w:t>
      </w:r>
    </w:p>
    <w:p w14:paraId="24F3F5A2" w14:textId="7EEE2A54" w:rsidR="00810B4F" w:rsidRPr="00810B4F" w:rsidRDefault="00810B4F" w:rsidP="00810B4F">
      <w:pPr>
        <w:pStyle w:val="Default"/>
        <w:numPr>
          <w:ilvl w:val="6"/>
          <w:numId w:val="6"/>
        </w:numPr>
        <w:spacing w:after="68"/>
        <w:ind w:left="709"/>
        <w:jc w:val="both"/>
        <w:rPr>
          <w:sz w:val="23"/>
          <w:szCs w:val="23"/>
          <w:lang w:val="fr-FR"/>
        </w:rPr>
      </w:pPr>
      <w:r w:rsidRPr="00810B4F">
        <w:rPr>
          <w:sz w:val="23"/>
          <w:szCs w:val="23"/>
          <w:lang w:val="fr-FR"/>
        </w:rPr>
        <w:t xml:space="preserve">Participer à l’atelier de validation du rapport de démarrage et intégrer les observations qui en seront issues; </w:t>
      </w:r>
    </w:p>
    <w:p w14:paraId="3E230C0A" w14:textId="7C7F4E32" w:rsidR="00810B4F" w:rsidRPr="00810B4F" w:rsidRDefault="00810B4F" w:rsidP="00810B4F">
      <w:pPr>
        <w:pStyle w:val="Default"/>
        <w:numPr>
          <w:ilvl w:val="6"/>
          <w:numId w:val="6"/>
        </w:numPr>
        <w:spacing w:after="68"/>
        <w:ind w:left="709"/>
        <w:jc w:val="both"/>
        <w:rPr>
          <w:sz w:val="23"/>
          <w:szCs w:val="23"/>
          <w:lang w:val="fr-FR"/>
        </w:rPr>
      </w:pPr>
      <w:r w:rsidRPr="00810B4F">
        <w:rPr>
          <w:sz w:val="23"/>
          <w:szCs w:val="23"/>
          <w:lang w:val="fr-FR"/>
        </w:rPr>
        <w:t xml:space="preserve">Collecter les données sur le terrain ; </w:t>
      </w:r>
    </w:p>
    <w:p w14:paraId="6191B159" w14:textId="32BE3117" w:rsidR="00810B4F" w:rsidRPr="00810B4F" w:rsidRDefault="00810B4F" w:rsidP="00810B4F">
      <w:pPr>
        <w:pStyle w:val="Default"/>
        <w:numPr>
          <w:ilvl w:val="6"/>
          <w:numId w:val="6"/>
        </w:numPr>
        <w:spacing w:after="68"/>
        <w:ind w:left="709"/>
        <w:jc w:val="both"/>
        <w:rPr>
          <w:sz w:val="23"/>
          <w:szCs w:val="23"/>
          <w:lang w:val="fr-FR"/>
        </w:rPr>
      </w:pPr>
      <w:r w:rsidRPr="00810B4F">
        <w:rPr>
          <w:sz w:val="23"/>
          <w:szCs w:val="23"/>
          <w:lang w:val="fr-FR"/>
        </w:rPr>
        <w:t xml:space="preserve">Elaborer le rapport provisoire de l’étude; </w:t>
      </w:r>
    </w:p>
    <w:p w14:paraId="2D4D9BBE" w14:textId="22789796" w:rsidR="00810B4F" w:rsidRPr="00810B4F" w:rsidRDefault="00810B4F" w:rsidP="00810B4F">
      <w:pPr>
        <w:pStyle w:val="Default"/>
        <w:numPr>
          <w:ilvl w:val="6"/>
          <w:numId w:val="6"/>
        </w:numPr>
        <w:spacing w:after="68"/>
        <w:ind w:left="709"/>
        <w:jc w:val="both"/>
        <w:rPr>
          <w:sz w:val="23"/>
          <w:szCs w:val="23"/>
          <w:lang w:val="fr-FR"/>
        </w:rPr>
      </w:pPr>
      <w:r w:rsidRPr="00810B4F">
        <w:rPr>
          <w:sz w:val="23"/>
          <w:szCs w:val="23"/>
          <w:lang w:val="fr-FR"/>
        </w:rPr>
        <w:t>Intégrer les contributions et les commentaires et observations des participan</w:t>
      </w:r>
      <w:r>
        <w:rPr>
          <w:sz w:val="23"/>
          <w:szCs w:val="23"/>
          <w:lang w:val="fr-FR"/>
        </w:rPr>
        <w:t>ts et rédiger le rapport final.</w:t>
      </w:r>
    </w:p>
    <w:p w14:paraId="155C9DE5" w14:textId="7D137B89" w:rsidR="004D0DEA" w:rsidRDefault="004D0DEA">
      <w:pPr>
        <w:rPr>
          <w:color w:val="000000"/>
          <w:sz w:val="23"/>
          <w:szCs w:val="23"/>
          <w:lang w:eastAsia="en-GB"/>
        </w:rPr>
      </w:pPr>
      <w:r>
        <w:rPr>
          <w:sz w:val="23"/>
          <w:szCs w:val="23"/>
        </w:rPr>
        <w:br w:type="page"/>
      </w:r>
    </w:p>
    <w:p w14:paraId="6F773C5D" w14:textId="77777777" w:rsidR="00810B4F" w:rsidRPr="00810B4F" w:rsidRDefault="00810B4F" w:rsidP="00810B4F">
      <w:pPr>
        <w:pStyle w:val="Default"/>
        <w:rPr>
          <w:sz w:val="23"/>
          <w:szCs w:val="23"/>
          <w:lang w:val="fr-FR"/>
        </w:rPr>
      </w:pPr>
    </w:p>
    <w:p w14:paraId="1D2213D0" w14:textId="3EC967AD" w:rsidR="00810B4F" w:rsidRPr="00322B62" w:rsidRDefault="007D43C2" w:rsidP="00810B4F">
      <w:pPr>
        <w:numPr>
          <w:ilvl w:val="0"/>
          <w:numId w:val="1"/>
        </w:numPr>
        <w:jc w:val="both"/>
        <w:rPr>
          <w:rFonts w:ascii="Calibri" w:hAnsi="Calibri" w:cs="Calibri"/>
          <w:b/>
          <w:sz w:val="22"/>
          <w:szCs w:val="22"/>
        </w:rPr>
      </w:pPr>
      <w:r w:rsidRPr="00322B62">
        <w:rPr>
          <w:rFonts w:ascii="Calibri" w:hAnsi="Calibri" w:cs="Calibri"/>
          <w:b/>
          <w:sz w:val="22"/>
          <w:szCs w:val="22"/>
        </w:rPr>
        <w:t>Méthodologie</w:t>
      </w:r>
    </w:p>
    <w:p w14:paraId="3F5EE030" w14:textId="77777777" w:rsidR="00810B4F" w:rsidRPr="00810B4F" w:rsidRDefault="00810B4F" w:rsidP="00810B4F">
      <w:pPr>
        <w:pStyle w:val="Default"/>
        <w:rPr>
          <w:sz w:val="23"/>
          <w:szCs w:val="23"/>
          <w:lang w:val="fr-FR"/>
        </w:rPr>
      </w:pPr>
    </w:p>
    <w:p w14:paraId="35CB722C" w14:textId="40EE44D5" w:rsidR="00810B4F" w:rsidRDefault="00810B4F" w:rsidP="00810B4F">
      <w:pPr>
        <w:pStyle w:val="Default"/>
        <w:jc w:val="both"/>
        <w:rPr>
          <w:sz w:val="23"/>
          <w:szCs w:val="23"/>
          <w:lang w:val="fr-FR"/>
        </w:rPr>
      </w:pPr>
      <w:r w:rsidRPr="00810B4F">
        <w:rPr>
          <w:sz w:val="23"/>
          <w:szCs w:val="23"/>
          <w:lang w:val="fr-FR"/>
        </w:rPr>
        <w:t>Le bureau d’études travaillera sous la supervision d’un comité qui facilitera l’accès à la documentation nécessaire et les contacts avec les structures et personnes ressources pour la conduite de l’étude. Les phases d’exécution de l'étude comprennent essentiellement une réunion de cadrage et un atelier de restitution des résultats. La réunion de cadrage aura lieu au début de la mission entre le bureau d’études et le comité de pil</w:t>
      </w:r>
      <w:r>
        <w:rPr>
          <w:sz w:val="23"/>
          <w:szCs w:val="23"/>
          <w:lang w:val="fr-FR"/>
        </w:rPr>
        <w:t>otage.</w:t>
      </w:r>
    </w:p>
    <w:p w14:paraId="79B8C86F" w14:textId="77777777" w:rsidR="00810B4F" w:rsidRPr="00810B4F" w:rsidRDefault="00810B4F" w:rsidP="00810B4F">
      <w:pPr>
        <w:pStyle w:val="Default"/>
        <w:jc w:val="both"/>
        <w:rPr>
          <w:sz w:val="23"/>
          <w:szCs w:val="23"/>
          <w:lang w:val="fr-FR"/>
        </w:rPr>
      </w:pPr>
    </w:p>
    <w:p w14:paraId="69A7BEE9" w14:textId="58E7C891" w:rsidR="00810B4F" w:rsidRPr="00810B4F" w:rsidRDefault="00810B4F" w:rsidP="00810B4F">
      <w:pPr>
        <w:pStyle w:val="Default"/>
        <w:jc w:val="both"/>
        <w:rPr>
          <w:sz w:val="23"/>
          <w:szCs w:val="23"/>
          <w:lang w:val="fr-FR"/>
        </w:rPr>
      </w:pPr>
      <w:r w:rsidRPr="00810B4F">
        <w:rPr>
          <w:sz w:val="23"/>
          <w:szCs w:val="23"/>
          <w:lang w:val="fr-FR"/>
        </w:rPr>
        <w:t>Le bureau d’études veillera au recrutement du personnel de terrain pour la collecte des données et pour leur traitement. En outre, il fournira au comité de pilotage un rapport d’étape immédiatement à la fin de la collecte.</w:t>
      </w:r>
    </w:p>
    <w:p w14:paraId="6233F6A6" w14:textId="77777777" w:rsidR="00810B4F" w:rsidRDefault="00810B4F">
      <w:pPr>
        <w:rPr>
          <w:rFonts w:ascii="Calibri" w:hAnsi="Calibri" w:cs="Calibri"/>
          <w:sz w:val="22"/>
          <w:szCs w:val="22"/>
          <w:highlight w:val="cyan"/>
        </w:rPr>
      </w:pPr>
    </w:p>
    <w:p w14:paraId="6CB8C0DF" w14:textId="77777777" w:rsidR="001804C4" w:rsidRPr="00322B62" w:rsidRDefault="001804C4" w:rsidP="001804C4">
      <w:pPr>
        <w:numPr>
          <w:ilvl w:val="0"/>
          <w:numId w:val="1"/>
        </w:numPr>
        <w:jc w:val="both"/>
        <w:rPr>
          <w:rFonts w:ascii="Calibri" w:hAnsi="Calibri" w:cs="Calibri"/>
          <w:b/>
          <w:sz w:val="22"/>
          <w:szCs w:val="22"/>
        </w:rPr>
      </w:pPr>
      <w:r w:rsidRPr="00322B62">
        <w:rPr>
          <w:rFonts w:ascii="Calibri" w:hAnsi="Calibri" w:cs="Calibri"/>
          <w:b/>
          <w:sz w:val="22"/>
          <w:szCs w:val="22"/>
        </w:rPr>
        <w:t>Produits livrables</w:t>
      </w:r>
    </w:p>
    <w:p w14:paraId="06CC2227" w14:textId="77777777" w:rsidR="001804C4" w:rsidRPr="0092229E" w:rsidRDefault="001804C4" w:rsidP="001804C4">
      <w:pPr>
        <w:pStyle w:val="Default"/>
        <w:spacing w:before="120"/>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Quatre produits livrables sont attendus du bureau d’études au cours du processus de réalisation de l’étude. Il s’agit :</w:t>
      </w:r>
    </w:p>
    <w:p w14:paraId="6046DE73" w14:textId="77777777" w:rsidR="001804C4" w:rsidRPr="0092229E" w:rsidRDefault="001804C4" w:rsidP="001804C4">
      <w:pPr>
        <w:pStyle w:val="Default"/>
        <w:numPr>
          <w:ilvl w:val="0"/>
          <w:numId w:val="12"/>
        </w:numPr>
        <w:spacing w:before="120"/>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du rapport de démarrage,</w:t>
      </w:r>
    </w:p>
    <w:p w14:paraId="19D0C908" w14:textId="77777777" w:rsidR="001804C4" w:rsidRPr="0092229E" w:rsidRDefault="001804C4" w:rsidP="001804C4">
      <w:pPr>
        <w:pStyle w:val="Default"/>
        <w:numPr>
          <w:ilvl w:val="0"/>
          <w:numId w:val="12"/>
        </w:numPr>
        <w:spacing w:before="120"/>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du rapport provisoire ;</w:t>
      </w:r>
    </w:p>
    <w:p w14:paraId="79BCF6EB" w14:textId="77777777" w:rsidR="001804C4" w:rsidRPr="0092229E" w:rsidRDefault="001804C4" w:rsidP="001804C4">
      <w:pPr>
        <w:pStyle w:val="Default"/>
        <w:numPr>
          <w:ilvl w:val="0"/>
          <w:numId w:val="12"/>
        </w:numPr>
        <w:spacing w:before="120"/>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du rapport final de l’étude ; et</w:t>
      </w:r>
    </w:p>
    <w:p w14:paraId="61598C5B" w14:textId="77777777" w:rsidR="001804C4" w:rsidRPr="0092229E" w:rsidRDefault="001804C4" w:rsidP="001804C4">
      <w:pPr>
        <w:pStyle w:val="Default"/>
        <w:numPr>
          <w:ilvl w:val="0"/>
          <w:numId w:val="12"/>
        </w:numPr>
        <w:spacing w:before="120"/>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des Photos / Vidéos prises sur le terrain.</w:t>
      </w:r>
    </w:p>
    <w:p w14:paraId="436A69FB" w14:textId="77777777" w:rsidR="001804C4" w:rsidRPr="0092229E" w:rsidRDefault="001804C4" w:rsidP="001804C4">
      <w:pPr>
        <w:pStyle w:val="Default"/>
        <w:numPr>
          <w:ilvl w:val="0"/>
          <w:numId w:val="11"/>
        </w:numPr>
        <w:spacing w:before="120"/>
        <w:ind w:left="709"/>
        <w:jc w:val="both"/>
        <w:rPr>
          <w:rFonts w:ascii="Calibri" w:hAnsi="Calibri" w:cs="Calibri"/>
          <w:b/>
          <w:color w:val="auto"/>
          <w:sz w:val="22"/>
          <w:szCs w:val="22"/>
          <w:lang w:val="fr-FR" w:eastAsia="en-US"/>
        </w:rPr>
      </w:pPr>
      <w:r w:rsidRPr="0092229E">
        <w:rPr>
          <w:rFonts w:ascii="Calibri" w:hAnsi="Calibri" w:cs="Calibri"/>
          <w:b/>
          <w:color w:val="auto"/>
          <w:sz w:val="22"/>
          <w:szCs w:val="22"/>
          <w:lang w:val="fr-FR" w:eastAsia="en-US"/>
        </w:rPr>
        <w:t>Le rapport de démarrage</w:t>
      </w:r>
    </w:p>
    <w:p w14:paraId="6470A3BD" w14:textId="77777777" w:rsidR="001804C4" w:rsidRPr="0092229E" w:rsidRDefault="001804C4" w:rsidP="001804C4">
      <w:pPr>
        <w:pStyle w:val="Default"/>
        <w:spacing w:before="120"/>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 xml:space="preserve">Le bureau d’études fournira un rapport de démarrage comprenant la méthodologie détaillée et les outils de collecte des données qui devra être validé par un comité restreint. </w:t>
      </w:r>
    </w:p>
    <w:p w14:paraId="50467688" w14:textId="77777777" w:rsidR="001804C4" w:rsidRPr="0092229E" w:rsidRDefault="001804C4" w:rsidP="001804C4">
      <w:pPr>
        <w:pStyle w:val="Default"/>
        <w:numPr>
          <w:ilvl w:val="0"/>
          <w:numId w:val="11"/>
        </w:numPr>
        <w:spacing w:before="120"/>
        <w:ind w:left="709"/>
        <w:jc w:val="both"/>
        <w:rPr>
          <w:rFonts w:ascii="Calibri" w:hAnsi="Calibri" w:cs="Calibri"/>
          <w:b/>
          <w:color w:val="auto"/>
          <w:sz w:val="22"/>
          <w:szCs w:val="22"/>
          <w:lang w:val="fr-FR" w:eastAsia="en-US"/>
        </w:rPr>
      </w:pPr>
      <w:r w:rsidRPr="0092229E">
        <w:rPr>
          <w:rFonts w:ascii="Calibri" w:hAnsi="Calibri" w:cs="Calibri"/>
          <w:b/>
          <w:color w:val="auto"/>
          <w:sz w:val="22"/>
          <w:szCs w:val="22"/>
          <w:lang w:val="fr-FR" w:eastAsia="en-US"/>
        </w:rPr>
        <w:t>Le rapport provisoire de l’étude</w:t>
      </w:r>
    </w:p>
    <w:p w14:paraId="3A3E1653" w14:textId="77777777" w:rsidR="001804C4" w:rsidRPr="0092229E" w:rsidRDefault="001804C4" w:rsidP="001973E8">
      <w:pPr>
        <w:pStyle w:val="Default"/>
        <w:spacing w:before="120"/>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 xml:space="preserve">Un rapport provisoire de l’étude de 50 pages maximum (sans les annexes), dont un résumé exécutif de 4 pages maximum, sera produit en </w:t>
      </w:r>
      <w:r w:rsidRPr="0092229E">
        <w:rPr>
          <w:rFonts w:ascii="Calibri" w:hAnsi="Calibri" w:cs="Calibri"/>
          <w:b/>
          <w:color w:val="auto"/>
          <w:sz w:val="22"/>
          <w:szCs w:val="22"/>
          <w:lang w:val="fr-FR" w:eastAsia="en-US"/>
        </w:rPr>
        <w:t>français et en anglais</w:t>
      </w:r>
      <w:r w:rsidRPr="0092229E">
        <w:rPr>
          <w:rFonts w:ascii="Calibri" w:hAnsi="Calibri" w:cs="Calibri"/>
          <w:color w:val="auto"/>
          <w:sz w:val="22"/>
          <w:szCs w:val="22"/>
          <w:lang w:val="fr-FR" w:eastAsia="en-US"/>
        </w:rPr>
        <w:t>.</w:t>
      </w:r>
    </w:p>
    <w:p w14:paraId="7AEB3C99" w14:textId="77777777" w:rsidR="001804C4" w:rsidRPr="0092229E" w:rsidRDefault="001804C4" w:rsidP="001804C4">
      <w:pPr>
        <w:pStyle w:val="Default"/>
        <w:numPr>
          <w:ilvl w:val="0"/>
          <w:numId w:val="11"/>
        </w:numPr>
        <w:spacing w:before="120"/>
        <w:ind w:left="709"/>
        <w:jc w:val="both"/>
        <w:rPr>
          <w:rFonts w:ascii="Calibri" w:hAnsi="Calibri" w:cs="Calibri"/>
          <w:b/>
          <w:color w:val="auto"/>
          <w:sz w:val="22"/>
          <w:szCs w:val="22"/>
          <w:lang w:val="fr-FR" w:eastAsia="en-US"/>
        </w:rPr>
      </w:pPr>
      <w:r w:rsidRPr="0092229E">
        <w:rPr>
          <w:rFonts w:ascii="Calibri" w:hAnsi="Calibri" w:cs="Calibri"/>
          <w:b/>
          <w:color w:val="auto"/>
          <w:sz w:val="22"/>
          <w:szCs w:val="22"/>
          <w:lang w:val="fr-FR" w:eastAsia="en-US"/>
        </w:rPr>
        <w:t>Le rapport final de l’étude</w:t>
      </w:r>
    </w:p>
    <w:p w14:paraId="2D80C09B" w14:textId="77777777" w:rsidR="001804C4" w:rsidRPr="0092229E" w:rsidRDefault="001804C4" w:rsidP="001973E8">
      <w:pPr>
        <w:pStyle w:val="Default"/>
        <w:spacing w:before="120"/>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Après validation du rapport provisoire, le bureau d’études disposera de deux semaines pour la prise en compte des amendements et observations issus de l’atelier de validation avant transmission du rapport final à l’UNFPA.</w:t>
      </w:r>
    </w:p>
    <w:p w14:paraId="3F69BA13" w14:textId="77777777" w:rsidR="001804C4" w:rsidRPr="0092229E" w:rsidRDefault="001804C4" w:rsidP="001973E8">
      <w:pPr>
        <w:pStyle w:val="Default"/>
        <w:spacing w:before="120"/>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Le rapport final doit être de haute qualité rédactionnelle et analytique produit en deux (02) exemplaires formats papier A4 et sous supports numériques (clé USB).</w:t>
      </w:r>
    </w:p>
    <w:p w14:paraId="5614347B" w14:textId="77777777" w:rsidR="001804C4" w:rsidRDefault="001804C4" w:rsidP="001804C4">
      <w:pPr>
        <w:jc w:val="both"/>
        <w:rPr>
          <w:rFonts w:ascii="Calibri" w:hAnsi="Calibri" w:cs="Calibri"/>
          <w:sz w:val="22"/>
          <w:szCs w:val="22"/>
          <w:highlight w:val="cyan"/>
        </w:rPr>
      </w:pPr>
    </w:p>
    <w:p w14:paraId="602E3AC2" w14:textId="77777777" w:rsidR="006847AE" w:rsidRPr="00322B62" w:rsidRDefault="006847AE" w:rsidP="006847AE">
      <w:pPr>
        <w:numPr>
          <w:ilvl w:val="0"/>
          <w:numId w:val="1"/>
        </w:numPr>
        <w:jc w:val="both"/>
        <w:rPr>
          <w:rFonts w:ascii="Calibri" w:hAnsi="Calibri" w:cs="Calibri"/>
          <w:b/>
          <w:sz w:val="22"/>
          <w:szCs w:val="22"/>
        </w:rPr>
      </w:pPr>
      <w:r w:rsidRPr="00322B62">
        <w:rPr>
          <w:rFonts w:ascii="Calibri" w:hAnsi="Calibri" w:cs="Calibri"/>
          <w:b/>
          <w:sz w:val="22"/>
          <w:szCs w:val="22"/>
        </w:rPr>
        <w:t>Rôles et responsabilité des acteurs</w:t>
      </w:r>
    </w:p>
    <w:p w14:paraId="689109C7" w14:textId="77777777" w:rsidR="006847AE" w:rsidRPr="006847AE" w:rsidRDefault="006847AE" w:rsidP="006847AE">
      <w:pPr>
        <w:pStyle w:val="Default"/>
        <w:spacing w:before="120"/>
        <w:jc w:val="both"/>
        <w:rPr>
          <w:rFonts w:ascii="Calibri" w:hAnsi="Calibri" w:cs="Calibri"/>
          <w:color w:val="auto"/>
          <w:sz w:val="22"/>
          <w:szCs w:val="22"/>
          <w:lang w:val="fr-FR" w:eastAsia="en-US"/>
        </w:rPr>
      </w:pPr>
      <w:r w:rsidRPr="006847AE">
        <w:rPr>
          <w:rFonts w:ascii="Calibri" w:hAnsi="Calibri" w:cs="Calibri"/>
          <w:color w:val="auto"/>
          <w:sz w:val="22"/>
          <w:szCs w:val="22"/>
          <w:lang w:val="fr-FR" w:eastAsia="en-US"/>
        </w:rPr>
        <w:t>Quatre principaux acteurs sont impliqués dans la conduite de l’étude notamment UNFPA ; JOICFP ; ABBEF et KIMI. Les rôles et responsabilités sont contenus dans le tableau 2.</w:t>
      </w:r>
    </w:p>
    <w:p w14:paraId="1F310750" w14:textId="77777777" w:rsidR="006847AE" w:rsidRDefault="006847AE" w:rsidP="001804C4">
      <w:pPr>
        <w:jc w:val="both"/>
        <w:rPr>
          <w:rFonts w:ascii="Calibri" w:hAnsi="Calibri" w:cs="Calibri"/>
          <w:sz w:val="22"/>
          <w:szCs w:val="22"/>
          <w:highlight w:val="cyan"/>
        </w:rPr>
      </w:pPr>
    </w:p>
    <w:p w14:paraId="429C3374" w14:textId="77777777" w:rsidR="004D0DEA" w:rsidRDefault="004D0DEA">
      <w:pPr>
        <w:rPr>
          <w:rFonts w:ascii="Calibri" w:hAnsi="Calibri" w:cs="Calibri"/>
          <w:b/>
          <w:color w:val="000000"/>
          <w:sz w:val="22"/>
          <w:szCs w:val="22"/>
          <w:lang w:eastAsia="en-GB"/>
        </w:rPr>
      </w:pPr>
      <w:r>
        <w:rPr>
          <w:rFonts w:ascii="Calibri" w:hAnsi="Calibri" w:cs="Calibri"/>
          <w:b/>
          <w:sz w:val="22"/>
          <w:szCs w:val="22"/>
        </w:rPr>
        <w:br w:type="page"/>
      </w:r>
    </w:p>
    <w:p w14:paraId="36F250BE" w14:textId="4C53B6E4" w:rsidR="006847AE" w:rsidRPr="006847AE" w:rsidRDefault="006847AE" w:rsidP="006847AE">
      <w:pPr>
        <w:pStyle w:val="Default"/>
        <w:rPr>
          <w:rFonts w:ascii="Calibri" w:hAnsi="Calibri" w:cs="Calibri"/>
          <w:b/>
          <w:sz w:val="22"/>
          <w:szCs w:val="22"/>
          <w:lang w:val="fr-FR"/>
        </w:rPr>
      </w:pPr>
      <w:r w:rsidRPr="006847AE">
        <w:rPr>
          <w:rFonts w:ascii="Calibri" w:hAnsi="Calibri" w:cs="Calibri"/>
          <w:b/>
          <w:sz w:val="22"/>
          <w:szCs w:val="22"/>
          <w:lang w:val="fr-FR"/>
        </w:rPr>
        <w:lastRenderedPageBreak/>
        <w:t>Tableau 2 : Rôles et responsabilités des principaux acteurs</w:t>
      </w:r>
    </w:p>
    <w:p w14:paraId="09106A36" w14:textId="77777777" w:rsidR="006847AE" w:rsidRDefault="006847AE" w:rsidP="001804C4">
      <w:pPr>
        <w:jc w:val="both"/>
        <w:rPr>
          <w:rFonts w:ascii="Calibri" w:hAnsi="Calibri" w:cs="Calibri"/>
          <w:sz w:val="22"/>
          <w:szCs w:val="22"/>
          <w:highlight w:val="cyan"/>
        </w:rPr>
      </w:pPr>
    </w:p>
    <w:tbl>
      <w:tblPr>
        <w:tblStyle w:val="TableGrid"/>
        <w:tblW w:w="0" w:type="auto"/>
        <w:tblLook w:val="04A0" w:firstRow="1" w:lastRow="0" w:firstColumn="1" w:lastColumn="0" w:noHBand="0" w:noVBand="1"/>
      </w:tblPr>
      <w:tblGrid>
        <w:gridCol w:w="6091"/>
        <w:gridCol w:w="992"/>
        <w:gridCol w:w="992"/>
        <w:gridCol w:w="1554"/>
      </w:tblGrid>
      <w:tr w:rsidR="006847AE" w:rsidRPr="008801AD" w14:paraId="507D6482" w14:textId="77777777" w:rsidTr="004D0DEA">
        <w:tc>
          <w:tcPr>
            <w:tcW w:w="6091" w:type="dxa"/>
          </w:tcPr>
          <w:p w14:paraId="55C73D48" w14:textId="77777777" w:rsidR="006847AE" w:rsidRPr="008801AD" w:rsidRDefault="006847AE" w:rsidP="006847AE">
            <w:pPr>
              <w:pStyle w:val="Default"/>
              <w:jc w:val="both"/>
              <w:rPr>
                <w:rFonts w:ascii="Calibri" w:hAnsi="Calibri" w:cs="Calibri"/>
                <w:sz w:val="22"/>
                <w:szCs w:val="22"/>
              </w:rPr>
            </w:pPr>
            <w:proofErr w:type="spellStart"/>
            <w:r w:rsidRPr="008801AD">
              <w:rPr>
                <w:rFonts w:ascii="Calibri" w:hAnsi="Calibri" w:cs="Calibri"/>
                <w:b/>
                <w:bCs/>
                <w:sz w:val="22"/>
                <w:szCs w:val="22"/>
              </w:rPr>
              <w:t>Activité</w:t>
            </w:r>
            <w:proofErr w:type="spellEnd"/>
          </w:p>
        </w:tc>
        <w:tc>
          <w:tcPr>
            <w:tcW w:w="992" w:type="dxa"/>
          </w:tcPr>
          <w:p w14:paraId="5786DEAD" w14:textId="77777777" w:rsidR="006847AE" w:rsidRPr="008801AD" w:rsidRDefault="006847AE" w:rsidP="006847AE">
            <w:pPr>
              <w:pStyle w:val="Default"/>
              <w:jc w:val="both"/>
              <w:rPr>
                <w:rFonts w:ascii="Calibri" w:hAnsi="Calibri" w:cs="Calibri"/>
                <w:sz w:val="22"/>
                <w:szCs w:val="22"/>
              </w:rPr>
            </w:pPr>
            <w:r w:rsidRPr="008801AD">
              <w:rPr>
                <w:rFonts w:ascii="Calibri" w:hAnsi="Calibri" w:cs="Calibri"/>
                <w:b/>
                <w:bCs/>
                <w:sz w:val="22"/>
                <w:szCs w:val="22"/>
              </w:rPr>
              <w:t>UNFPA</w:t>
            </w:r>
          </w:p>
        </w:tc>
        <w:tc>
          <w:tcPr>
            <w:tcW w:w="992" w:type="dxa"/>
          </w:tcPr>
          <w:p w14:paraId="6C1985C9" w14:textId="77777777" w:rsidR="006847AE" w:rsidRPr="008801AD" w:rsidRDefault="006847AE" w:rsidP="006847AE">
            <w:pPr>
              <w:pStyle w:val="Default"/>
              <w:jc w:val="both"/>
              <w:rPr>
                <w:rFonts w:ascii="Calibri" w:hAnsi="Calibri" w:cs="Calibri"/>
                <w:sz w:val="22"/>
                <w:szCs w:val="22"/>
              </w:rPr>
            </w:pPr>
            <w:r w:rsidRPr="008801AD">
              <w:rPr>
                <w:rFonts w:ascii="Calibri" w:hAnsi="Calibri" w:cs="Calibri"/>
                <w:b/>
                <w:bCs/>
                <w:sz w:val="22"/>
                <w:szCs w:val="22"/>
              </w:rPr>
              <w:t>JOICFP</w:t>
            </w:r>
          </w:p>
        </w:tc>
        <w:tc>
          <w:tcPr>
            <w:tcW w:w="1554" w:type="dxa"/>
          </w:tcPr>
          <w:p w14:paraId="2A2E6249" w14:textId="77777777" w:rsidR="006847AE" w:rsidRPr="008801AD" w:rsidRDefault="006847AE" w:rsidP="006847AE">
            <w:pPr>
              <w:pStyle w:val="Default"/>
              <w:jc w:val="both"/>
              <w:rPr>
                <w:rFonts w:ascii="Calibri" w:hAnsi="Calibri" w:cs="Calibri"/>
                <w:sz w:val="22"/>
                <w:szCs w:val="22"/>
              </w:rPr>
            </w:pPr>
            <w:r w:rsidRPr="008801AD">
              <w:rPr>
                <w:rFonts w:ascii="Calibri" w:hAnsi="Calibri" w:cs="Calibri"/>
                <w:b/>
                <w:bCs/>
                <w:sz w:val="22"/>
                <w:szCs w:val="22"/>
              </w:rPr>
              <w:t>ABBEF &amp; KIMI</w:t>
            </w:r>
          </w:p>
        </w:tc>
      </w:tr>
      <w:tr w:rsidR="006847AE" w:rsidRPr="008801AD" w14:paraId="08C05E09" w14:textId="77777777" w:rsidTr="004D0DEA">
        <w:tc>
          <w:tcPr>
            <w:tcW w:w="6091" w:type="dxa"/>
          </w:tcPr>
          <w:p w14:paraId="7585AED5" w14:textId="77777777" w:rsidR="006847AE" w:rsidRPr="008801AD" w:rsidRDefault="006847AE" w:rsidP="006847AE">
            <w:pPr>
              <w:pStyle w:val="Default"/>
              <w:jc w:val="both"/>
              <w:rPr>
                <w:rFonts w:ascii="Calibri" w:hAnsi="Calibri" w:cs="Calibri"/>
                <w:sz w:val="22"/>
                <w:szCs w:val="22"/>
                <w:lang w:val="fr-FR"/>
              </w:rPr>
            </w:pPr>
            <w:r w:rsidRPr="008801AD">
              <w:rPr>
                <w:rFonts w:ascii="Calibri" w:hAnsi="Calibri" w:cs="Calibri"/>
                <w:sz w:val="22"/>
                <w:szCs w:val="22"/>
                <w:lang w:val="fr-FR"/>
              </w:rPr>
              <w:t>Elaborer les termes de références de l’étude</w:t>
            </w:r>
          </w:p>
        </w:tc>
        <w:tc>
          <w:tcPr>
            <w:tcW w:w="992" w:type="dxa"/>
            <w:vAlign w:val="center"/>
          </w:tcPr>
          <w:p w14:paraId="249118E4" w14:textId="77777777" w:rsidR="006847AE" w:rsidRPr="008801AD" w:rsidRDefault="006847AE" w:rsidP="008801AD">
            <w:pPr>
              <w:jc w:val="center"/>
              <w:rPr>
                <w:rFonts w:ascii="Calibri" w:hAnsi="Calibri" w:cs="Calibri"/>
                <w:lang w:val="fr-FR"/>
              </w:rPr>
            </w:pPr>
            <w:r w:rsidRPr="008801AD">
              <w:rPr>
                <w:rFonts w:ascii="Calibri" w:hAnsi="Calibri" w:cs="Calibri"/>
                <w:lang w:val="fr-FR"/>
              </w:rPr>
              <w:t>X</w:t>
            </w:r>
          </w:p>
        </w:tc>
        <w:tc>
          <w:tcPr>
            <w:tcW w:w="992" w:type="dxa"/>
            <w:vAlign w:val="center"/>
          </w:tcPr>
          <w:p w14:paraId="6D74B1E0" w14:textId="77777777" w:rsidR="006847AE" w:rsidRPr="008801AD" w:rsidRDefault="006847AE" w:rsidP="008801AD">
            <w:pPr>
              <w:jc w:val="center"/>
              <w:rPr>
                <w:rFonts w:ascii="Calibri" w:hAnsi="Calibri" w:cs="Calibri"/>
                <w:lang w:val="fr-FR"/>
              </w:rPr>
            </w:pPr>
            <w:r w:rsidRPr="008801AD">
              <w:rPr>
                <w:rFonts w:ascii="Calibri" w:hAnsi="Calibri" w:cs="Calibri"/>
                <w:lang w:val="fr-FR"/>
              </w:rPr>
              <w:t>X</w:t>
            </w:r>
          </w:p>
        </w:tc>
        <w:tc>
          <w:tcPr>
            <w:tcW w:w="1554" w:type="dxa"/>
            <w:vAlign w:val="center"/>
          </w:tcPr>
          <w:p w14:paraId="30D8D06B" w14:textId="77777777" w:rsidR="006847AE" w:rsidRPr="008801AD" w:rsidRDefault="006847AE" w:rsidP="008801AD">
            <w:pPr>
              <w:jc w:val="center"/>
              <w:rPr>
                <w:rFonts w:ascii="Calibri" w:hAnsi="Calibri" w:cs="Calibri"/>
                <w:lang w:val="fr-FR"/>
              </w:rPr>
            </w:pPr>
          </w:p>
        </w:tc>
      </w:tr>
      <w:tr w:rsidR="006847AE" w:rsidRPr="008801AD" w14:paraId="6B37AD51" w14:textId="77777777" w:rsidTr="004D0DEA">
        <w:tc>
          <w:tcPr>
            <w:tcW w:w="6091" w:type="dxa"/>
          </w:tcPr>
          <w:p w14:paraId="56E4257B" w14:textId="77777777" w:rsidR="006847AE" w:rsidRPr="008801AD" w:rsidRDefault="006847AE" w:rsidP="006847AE">
            <w:pPr>
              <w:pStyle w:val="Default"/>
              <w:jc w:val="both"/>
              <w:rPr>
                <w:rFonts w:ascii="Calibri" w:hAnsi="Calibri" w:cs="Calibri"/>
                <w:sz w:val="22"/>
                <w:szCs w:val="22"/>
                <w:lang w:val="fr-FR"/>
              </w:rPr>
            </w:pPr>
            <w:r w:rsidRPr="008801AD">
              <w:rPr>
                <w:rFonts w:ascii="Calibri" w:hAnsi="Calibri" w:cs="Calibri"/>
                <w:sz w:val="22"/>
                <w:szCs w:val="22"/>
                <w:lang w:val="fr-FR"/>
              </w:rPr>
              <w:t>Publier l’avis de recrutement des consultants</w:t>
            </w:r>
          </w:p>
        </w:tc>
        <w:tc>
          <w:tcPr>
            <w:tcW w:w="992" w:type="dxa"/>
            <w:vAlign w:val="center"/>
          </w:tcPr>
          <w:p w14:paraId="097ED1F4" w14:textId="77777777" w:rsidR="006847AE" w:rsidRPr="008801AD" w:rsidRDefault="006847AE" w:rsidP="008801AD">
            <w:pPr>
              <w:jc w:val="center"/>
              <w:rPr>
                <w:rFonts w:ascii="Calibri" w:hAnsi="Calibri" w:cs="Calibri"/>
                <w:lang w:val="fr-FR"/>
              </w:rPr>
            </w:pPr>
            <w:r w:rsidRPr="008801AD">
              <w:rPr>
                <w:rFonts w:ascii="Calibri" w:hAnsi="Calibri" w:cs="Calibri"/>
                <w:lang w:val="fr-FR"/>
              </w:rPr>
              <w:t>X</w:t>
            </w:r>
          </w:p>
        </w:tc>
        <w:tc>
          <w:tcPr>
            <w:tcW w:w="992" w:type="dxa"/>
            <w:vAlign w:val="center"/>
          </w:tcPr>
          <w:p w14:paraId="61493131" w14:textId="77777777" w:rsidR="006847AE" w:rsidRPr="008801AD" w:rsidRDefault="006847AE" w:rsidP="008801AD">
            <w:pPr>
              <w:jc w:val="center"/>
              <w:rPr>
                <w:rFonts w:ascii="Calibri" w:hAnsi="Calibri" w:cs="Calibri"/>
                <w:lang w:val="fr-FR"/>
              </w:rPr>
            </w:pPr>
          </w:p>
        </w:tc>
        <w:tc>
          <w:tcPr>
            <w:tcW w:w="1554" w:type="dxa"/>
            <w:vAlign w:val="center"/>
          </w:tcPr>
          <w:p w14:paraId="4FF0FD71" w14:textId="77777777" w:rsidR="006847AE" w:rsidRPr="008801AD" w:rsidRDefault="006847AE" w:rsidP="008801AD">
            <w:pPr>
              <w:jc w:val="center"/>
              <w:rPr>
                <w:rFonts w:ascii="Calibri" w:hAnsi="Calibri" w:cs="Calibri"/>
                <w:lang w:val="fr-FR"/>
              </w:rPr>
            </w:pPr>
          </w:p>
        </w:tc>
      </w:tr>
      <w:tr w:rsidR="006847AE" w:rsidRPr="008801AD" w14:paraId="16757412" w14:textId="77777777" w:rsidTr="004D0DEA">
        <w:tc>
          <w:tcPr>
            <w:tcW w:w="6091" w:type="dxa"/>
          </w:tcPr>
          <w:p w14:paraId="5200F163" w14:textId="77777777" w:rsidR="006847AE" w:rsidRPr="008801AD" w:rsidRDefault="006847AE" w:rsidP="006847AE">
            <w:pPr>
              <w:pStyle w:val="Default"/>
              <w:jc w:val="both"/>
              <w:rPr>
                <w:rFonts w:ascii="Calibri" w:hAnsi="Calibri" w:cs="Calibri"/>
                <w:sz w:val="22"/>
                <w:szCs w:val="22"/>
                <w:lang w:val="fr-FR"/>
              </w:rPr>
            </w:pPr>
            <w:r w:rsidRPr="008801AD">
              <w:rPr>
                <w:rFonts w:ascii="Calibri" w:hAnsi="Calibri" w:cs="Calibri"/>
                <w:sz w:val="22"/>
                <w:szCs w:val="22"/>
                <w:lang w:val="fr-FR"/>
              </w:rPr>
              <w:t>Fournir les fonds et la logistique au consultant</w:t>
            </w:r>
          </w:p>
        </w:tc>
        <w:tc>
          <w:tcPr>
            <w:tcW w:w="992" w:type="dxa"/>
            <w:vAlign w:val="center"/>
          </w:tcPr>
          <w:p w14:paraId="093951A3" w14:textId="77777777" w:rsidR="006847AE" w:rsidRPr="008801AD" w:rsidRDefault="006847AE" w:rsidP="008801AD">
            <w:pPr>
              <w:jc w:val="center"/>
              <w:rPr>
                <w:rFonts w:ascii="Calibri" w:hAnsi="Calibri" w:cs="Calibri"/>
                <w:lang w:val="fr-FR"/>
              </w:rPr>
            </w:pPr>
            <w:r w:rsidRPr="008801AD">
              <w:rPr>
                <w:rFonts w:ascii="Calibri" w:hAnsi="Calibri" w:cs="Calibri"/>
                <w:lang w:val="fr-FR"/>
              </w:rPr>
              <w:t>X</w:t>
            </w:r>
          </w:p>
        </w:tc>
        <w:tc>
          <w:tcPr>
            <w:tcW w:w="992" w:type="dxa"/>
            <w:vAlign w:val="center"/>
          </w:tcPr>
          <w:p w14:paraId="76FD988D" w14:textId="77777777" w:rsidR="006847AE" w:rsidRPr="008801AD" w:rsidRDefault="006847AE" w:rsidP="008801AD">
            <w:pPr>
              <w:jc w:val="center"/>
              <w:rPr>
                <w:rFonts w:ascii="Calibri" w:hAnsi="Calibri" w:cs="Calibri"/>
                <w:lang w:val="fr-FR"/>
              </w:rPr>
            </w:pPr>
          </w:p>
        </w:tc>
        <w:tc>
          <w:tcPr>
            <w:tcW w:w="1554" w:type="dxa"/>
            <w:vAlign w:val="center"/>
          </w:tcPr>
          <w:p w14:paraId="79D25E38" w14:textId="77777777" w:rsidR="006847AE" w:rsidRPr="008801AD" w:rsidRDefault="006847AE" w:rsidP="008801AD">
            <w:pPr>
              <w:jc w:val="center"/>
              <w:rPr>
                <w:rFonts w:ascii="Calibri" w:hAnsi="Calibri" w:cs="Calibri"/>
                <w:lang w:val="fr-FR"/>
              </w:rPr>
            </w:pPr>
          </w:p>
        </w:tc>
      </w:tr>
      <w:tr w:rsidR="006847AE" w:rsidRPr="008801AD" w14:paraId="5FDE780D" w14:textId="77777777" w:rsidTr="004D0DEA">
        <w:tc>
          <w:tcPr>
            <w:tcW w:w="6091" w:type="dxa"/>
          </w:tcPr>
          <w:p w14:paraId="32F29568" w14:textId="77777777" w:rsidR="006847AE" w:rsidRPr="008801AD" w:rsidRDefault="006847AE" w:rsidP="006847AE">
            <w:pPr>
              <w:pStyle w:val="Default"/>
              <w:jc w:val="both"/>
              <w:rPr>
                <w:rFonts w:ascii="Calibri" w:hAnsi="Calibri" w:cs="Calibri"/>
                <w:sz w:val="22"/>
                <w:szCs w:val="22"/>
                <w:lang w:val="fr-FR"/>
              </w:rPr>
            </w:pPr>
            <w:r w:rsidRPr="008801AD">
              <w:rPr>
                <w:rFonts w:ascii="Calibri" w:hAnsi="Calibri" w:cs="Calibri"/>
                <w:sz w:val="22"/>
                <w:szCs w:val="22"/>
                <w:lang w:val="fr-FR"/>
              </w:rPr>
              <w:t>Fournir l’assistance technique nécessaire aux consulta</w:t>
            </w:r>
            <w:r w:rsidR="008801AD" w:rsidRPr="008801AD">
              <w:rPr>
                <w:rFonts w:ascii="Calibri" w:hAnsi="Calibri" w:cs="Calibri"/>
                <w:sz w:val="22"/>
                <w:szCs w:val="22"/>
                <w:lang w:val="fr-FR"/>
              </w:rPr>
              <w:t>nts pour la conduite de l’étude</w:t>
            </w:r>
          </w:p>
        </w:tc>
        <w:tc>
          <w:tcPr>
            <w:tcW w:w="992" w:type="dxa"/>
            <w:vAlign w:val="center"/>
          </w:tcPr>
          <w:p w14:paraId="1F5A7978" w14:textId="77777777" w:rsidR="006847AE" w:rsidRPr="008801AD" w:rsidRDefault="006847AE" w:rsidP="008801AD">
            <w:pPr>
              <w:jc w:val="center"/>
              <w:rPr>
                <w:rFonts w:ascii="Calibri" w:hAnsi="Calibri" w:cs="Calibri"/>
                <w:lang w:val="fr-FR"/>
              </w:rPr>
            </w:pPr>
            <w:r w:rsidRPr="008801AD">
              <w:rPr>
                <w:rFonts w:ascii="Calibri" w:hAnsi="Calibri" w:cs="Calibri"/>
                <w:lang w:val="fr-FR"/>
              </w:rPr>
              <w:t>X</w:t>
            </w:r>
          </w:p>
        </w:tc>
        <w:tc>
          <w:tcPr>
            <w:tcW w:w="992" w:type="dxa"/>
            <w:vAlign w:val="center"/>
          </w:tcPr>
          <w:p w14:paraId="6CF2BD65" w14:textId="77777777" w:rsidR="006847AE" w:rsidRPr="008801AD" w:rsidRDefault="006847AE" w:rsidP="008801AD">
            <w:pPr>
              <w:jc w:val="center"/>
              <w:rPr>
                <w:rFonts w:ascii="Calibri" w:hAnsi="Calibri" w:cs="Calibri"/>
                <w:lang w:val="fr-FR"/>
              </w:rPr>
            </w:pPr>
            <w:r w:rsidRPr="008801AD">
              <w:rPr>
                <w:rFonts w:ascii="Calibri" w:hAnsi="Calibri" w:cs="Calibri"/>
                <w:lang w:val="fr-FR"/>
              </w:rPr>
              <w:t>X</w:t>
            </w:r>
          </w:p>
        </w:tc>
        <w:tc>
          <w:tcPr>
            <w:tcW w:w="1554" w:type="dxa"/>
            <w:vAlign w:val="center"/>
          </w:tcPr>
          <w:p w14:paraId="3758AC80" w14:textId="77777777" w:rsidR="006847AE" w:rsidRPr="008801AD" w:rsidRDefault="006847AE" w:rsidP="008801AD">
            <w:pPr>
              <w:jc w:val="center"/>
              <w:rPr>
                <w:rFonts w:ascii="Calibri" w:hAnsi="Calibri" w:cs="Calibri"/>
                <w:lang w:val="fr-FR"/>
              </w:rPr>
            </w:pPr>
          </w:p>
        </w:tc>
      </w:tr>
      <w:tr w:rsidR="006847AE" w:rsidRPr="008801AD" w14:paraId="1E71EAC9" w14:textId="77777777" w:rsidTr="004D0DEA">
        <w:tc>
          <w:tcPr>
            <w:tcW w:w="6091" w:type="dxa"/>
          </w:tcPr>
          <w:p w14:paraId="74B0647C" w14:textId="77777777" w:rsidR="006847AE" w:rsidRPr="008801AD" w:rsidRDefault="008801AD" w:rsidP="008801AD">
            <w:pPr>
              <w:pStyle w:val="Default"/>
              <w:jc w:val="both"/>
              <w:rPr>
                <w:rFonts w:ascii="Calibri" w:hAnsi="Calibri" w:cs="Calibri"/>
                <w:sz w:val="22"/>
                <w:szCs w:val="22"/>
                <w:lang w:val="fr-FR"/>
              </w:rPr>
            </w:pPr>
            <w:r w:rsidRPr="008801AD">
              <w:rPr>
                <w:rFonts w:ascii="Calibri" w:hAnsi="Calibri" w:cs="Calibri"/>
                <w:sz w:val="22"/>
                <w:szCs w:val="22"/>
                <w:lang w:val="fr-FR"/>
              </w:rPr>
              <w:t xml:space="preserve">Superviser et / ou coordonner les activités du consultant </w:t>
            </w:r>
          </w:p>
        </w:tc>
        <w:tc>
          <w:tcPr>
            <w:tcW w:w="992" w:type="dxa"/>
            <w:vAlign w:val="center"/>
          </w:tcPr>
          <w:p w14:paraId="2E0BDA1D" w14:textId="77777777" w:rsidR="006847AE" w:rsidRPr="008801AD" w:rsidRDefault="008801AD" w:rsidP="008801AD">
            <w:pPr>
              <w:jc w:val="center"/>
              <w:rPr>
                <w:rFonts w:ascii="Calibri" w:hAnsi="Calibri" w:cs="Calibri"/>
                <w:lang w:val="fr-FR"/>
              </w:rPr>
            </w:pPr>
            <w:r w:rsidRPr="008801AD">
              <w:rPr>
                <w:rFonts w:ascii="Calibri" w:hAnsi="Calibri" w:cs="Calibri"/>
                <w:lang w:val="fr-FR"/>
              </w:rPr>
              <w:t>X</w:t>
            </w:r>
          </w:p>
        </w:tc>
        <w:tc>
          <w:tcPr>
            <w:tcW w:w="992" w:type="dxa"/>
            <w:vAlign w:val="center"/>
          </w:tcPr>
          <w:p w14:paraId="17BB6820" w14:textId="77777777" w:rsidR="006847AE" w:rsidRPr="008801AD" w:rsidRDefault="006847AE" w:rsidP="008801AD">
            <w:pPr>
              <w:jc w:val="center"/>
              <w:rPr>
                <w:rFonts w:ascii="Calibri" w:hAnsi="Calibri" w:cs="Calibri"/>
                <w:lang w:val="fr-FR"/>
              </w:rPr>
            </w:pPr>
          </w:p>
        </w:tc>
        <w:tc>
          <w:tcPr>
            <w:tcW w:w="1554" w:type="dxa"/>
            <w:vAlign w:val="center"/>
          </w:tcPr>
          <w:p w14:paraId="0B964216" w14:textId="77777777" w:rsidR="006847AE" w:rsidRPr="008801AD" w:rsidRDefault="006847AE" w:rsidP="008801AD">
            <w:pPr>
              <w:jc w:val="center"/>
              <w:rPr>
                <w:rFonts w:ascii="Calibri" w:hAnsi="Calibri" w:cs="Calibri"/>
                <w:lang w:val="fr-FR"/>
              </w:rPr>
            </w:pPr>
          </w:p>
        </w:tc>
      </w:tr>
      <w:tr w:rsidR="006847AE" w:rsidRPr="008801AD" w14:paraId="5958CF6F" w14:textId="77777777" w:rsidTr="004D0DEA">
        <w:tc>
          <w:tcPr>
            <w:tcW w:w="6091" w:type="dxa"/>
          </w:tcPr>
          <w:p w14:paraId="1348DB9E" w14:textId="77777777" w:rsidR="006847AE" w:rsidRPr="008801AD" w:rsidRDefault="008801AD" w:rsidP="008801AD">
            <w:pPr>
              <w:pStyle w:val="Default"/>
              <w:jc w:val="both"/>
              <w:rPr>
                <w:rFonts w:ascii="Calibri" w:hAnsi="Calibri" w:cs="Calibri"/>
                <w:sz w:val="22"/>
                <w:szCs w:val="22"/>
                <w:lang w:val="fr-FR"/>
              </w:rPr>
            </w:pPr>
            <w:r w:rsidRPr="008801AD">
              <w:rPr>
                <w:rFonts w:ascii="Calibri" w:hAnsi="Calibri" w:cs="Calibri"/>
                <w:sz w:val="22"/>
                <w:szCs w:val="22"/>
                <w:lang w:val="fr-FR"/>
              </w:rPr>
              <w:t>Amender rapport de démarrage et d'étude soumis et fournir des contributions techniques</w:t>
            </w:r>
          </w:p>
        </w:tc>
        <w:tc>
          <w:tcPr>
            <w:tcW w:w="992" w:type="dxa"/>
            <w:vAlign w:val="center"/>
          </w:tcPr>
          <w:p w14:paraId="6D1DF185" w14:textId="77777777" w:rsidR="006847AE" w:rsidRPr="008801AD" w:rsidRDefault="008801AD" w:rsidP="008801AD">
            <w:pPr>
              <w:jc w:val="center"/>
              <w:rPr>
                <w:rFonts w:ascii="Calibri" w:hAnsi="Calibri" w:cs="Calibri"/>
                <w:lang w:val="fr-FR"/>
              </w:rPr>
            </w:pPr>
            <w:r w:rsidRPr="008801AD">
              <w:rPr>
                <w:rFonts w:ascii="Calibri" w:hAnsi="Calibri" w:cs="Calibri"/>
                <w:lang w:val="fr-FR"/>
              </w:rPr>
              <w:t>X</w:t>
            </w:r>
          </w:p>
        </w:tc>
        <w:tc>
          <w:tcPr>
            <w:tcW w:w="992" w:type="dxa"/>
            <w:vAlign w:val="center"/>
          </w:tcPr>
          <w:p w14:paraId="30C77334" w14:textId="77777777" w:rsidR="006847AE" w:rsidRPr="008801AD" w:rsidRDefault="008801AD" w:rsidP="008801AD">
            <w:pPr>
              <w:jc w:val="center"/>
              <w:rPr>
                <w:rFonts w:ascii="Calibri" w:hAnsi="Calibri" w:cs="Calibri"/>
                <w:lang w:val="fr-FR"/>
              </w:rPr>
            </w:pPr>
            <w:r w:rsidRPr="008801AD">
              <w:rPr>
                <w:rFonts w:ascii="Calibri" w:hAnsi="Calibri" w:cs="Calibri"/>
                <w:lang w:val="fr-FR"/>
              </w:rPr>
              <w:t>X</w:t>
            </w:r>
          </w:p>
        </w:tc>
        <w:tc>
          <w:tcPr>
            <w:tcW w:w="1554" w:type="dxa"/>
            <w:vAlign w:val="center"/>
          </w:tcPr>
          <w:p w14:paraId="6E9B5D57" w14:textId="77777777" w:rsidR="006847AE" w:rsidRPr="008801AD" w:rsidRDefault="008801AD" w:rsidP="008801AD">
            <w:pPr>
              <w:jc w:val="center"/>
              <w:rPr>
                <w:rFonts w:ascii="Calibri" w:hAnsi="Calibri" w:cs="Calibri"/>
                <w:lang w:val="fr-FR"/>
              </w:rPr>
            </w:pPr>
            <w:r w:rsidRPr="008801AD">
              <w:rPr>
                <w:rFonts w:ascii="Calibri" w:hAnsi="Calibri" w:cs="Calibri"/>
                <w:lang w:val="fr-FR"/>
              </w:rPr>
              <w:t>X</w:t>
            </w:r>
          </w:p>
        </w:tc>
      </w:tr>
      <w:tr w:rsidR="006847AE" w:rsidRPr="008801AD" w14:paraId="7A611A0D" w14:textId="77777777" w:rsidTr="004D0DEA">
        <w:tc>
          <w:tcPr>
            <w:tcW w:w="6091" w:type="dxa"/>
          </w:tcPr>
          <w:p w14:paraId="3F1AC6D7" w14:textId="77777777" w:rsidR="006847AE" w:rsidRPr="008801AD" w:rsidRDefault="008801AD" w:rsidP="008801AD">
            <w:pPr>
              <w:pStyle w:val="Default"/>
              <w:jc w:val="both"/>
              <w:rPr>
                <w:rFonts w:ascii="Calibri" w:hAnsi="Calibri" w:cs="Calibri"/>
                <w:sz w:val="22"/>
                <w:szCs w:val="22"/>
                <w:lang w:val="fr-FR"/>
              </w:rPr>
            </w:pPr>
            <w:r w:rsidRPr="008801AD">
              <w:rPr>
                <w:rFonts w:ascii="Calibri" w:hAnsi="Calibri" w:cs="Calibri"/>
                <w:sz w:val="22"/>
                <w:szCs w:val="22"/>
                <w:lang w:val="fr-FR"/>
              </w:rPr>
              <w:t>Demander l’autorisation du comité d’éthique</w:t>
            </w:r>
          </w:p>
        </w:tc>
        <w:tc>
          <w:tcPr>
            <w:tcW w:w="992" w:type="dxa"/>
            <w:vAlign w:val="center"/>
          </w:tcPr>
          <w:p w14:paraId="014B0711" w14:textId="77777777" w:rsidR="006847AE" w:rsidRPr="008801AD" w:rsidRDefault="008801AD" w:rsidP="008801AD">
            <w:pPr>
              <w:jc w:val="center"/>
              <w:rPr>
                <w:rFonts w:ascii="Calibri" w:hAnsi="Calibri" w:cs="Calibri"/>
                <w:lang w:val="fr-FR"/>
              </w:rPr>
            </w:pPr>
            <w:r w:rsidRPr="008801AD">
              <w:rPr>
                <w:rFonts w:ascii="Calibri" w:hAnsi="Calibri" w:cs="Calibri"/>
                <w:lang w:val="fr-FR"/>
              </w:rPr>
              <w:t>X</w:t>
            </w:r>
          </w:p>
        </w:tc>
        <w:tc>
          <w:tcPr>
            <w:tcW w:w="992" w:type="dxa"/>
            <w:vAlign w:val="center"/>
          </w:tcPr>
          <w:p w14:paraId="365ACC4D" w14:textId="77777777" w:rsidR="006847AE" w:rsidRPr="008801AD" w:rsidRDefault="006847AE" w:rsidP="008801AD">
            <w:pPr>
              <w:jc w:val="center"/>
              <w:rPr>
                <w:rFonts w:ascii="Calibri" w:hAnsi="Calibri" w:cs="Calibri"/>
                <w:lang w:val="fr-FR"/>
              </w:rPr>
            </w:pPr>
          </w:p>
        </w:tc>
        <w:tc>
          <w:tcPr>
            <w:tcW w:w="1554" w:type="dxa"/>
            <w:vAlign w:val="center"/>
          </w:tcPr>
          <w:p w14:paraId="545C777F" w14:textId="77777777" w:rsidR="006847AE" w:rsidRPr="008801AD" w:rsidRDefault="006847AE" w:rsidP="008801AD">
            <w:pPr>
              <w:jc w:val="center"/>
              <w:rPr>
                <w:rFonts w:ascii="Calibri" w:hAnsi="Calibri" w:cs="Calibri"/>
                <w:lang w:val="fr-FR"/>
              </w:rPr>
            </w:pPr>
          </w:p>
        </w:tc>
      </w:tr>
      <w:tr w:rsidR="006847AE" w:rsidRPr="008801AD" w14:paraId="1075E932" w14:textId="77777777" w:rsidTr="004D0DEA">
        <w:tc>
          <w:tcPr>
            <w:tcW w:w="6091" w:type="dxa"/>
          </w:tcPr>
          <w:p w14:paraId="7A315988" w14:textId="77777777" w:rsidR="006847AE" w:rsidRPr="008801AD" w:rsidRDefault="008801AD" w:rsidP="008801AD">
            <w:pPr>
              <w:pStyle w:val="Default"/>
              <w:jc w:val="both"/>
              <w:rPr>
                <w:rFonts w:ascii="Calibri" w:hAnsi="Calibri" w:cs="Calibri"/>
                <w:sz w:val="22"/>
                <w:szCs w:val="22"/>
              </w:rPr>
            </w:pPr>
            <w:r w:rsidRPr="008801AD">
              <w:rPr>
                <w:rFonts w:ascii="Calibri" w:hAnsi="Calibri" w:cs="Calibri"/>
                <w:sz w:val="22"/>
                <w:szCs w:val="22"/>
              </w:rPr>
              <w:t xml:space="preserve">Amender le rapport </w:t>
            </w:r>
            <w:proofErr w:type="spellStart"/>
            <w:r w:rsidRPr="008801AD">
              <w:rPr>
                <w:rFonts w:ascii="Calibri" w:hAnsi="Calibri" w:cs="Calibri"/>
                <w:sz w:val="22"/>
                <w:szCs w:val="22"/>
              </w:rPr>
              <w:t>provisoire</w:t>
            </w:r>
            <w:proofErr w:type="spellEnd"/>
          </w:p>
        </w:tc>
        <w:tc>
          <w:tcPr>
            <w:tcW w:w="992" w:type="dxa"/>
            <w:vAlign w:val="center"/>
          </w:tcPr>
          <w:p w14:paraId="5244BD80" w14:textId="77777777" w:rsidR="006847AE" w:rsidRPr="008801AD" w:rsidRDefault="006847AE" w:rsidP="008801AD">
            <w:pPr>
              <w:jc w:val="center"/>
              <w:rPr>
                <w:rFonts w:ascii="Calibri" w:hAnsi="Calibri" w:cs="Calibri"/>
                <w:lang w:val="fr-FR"/>
              </w:rPr>
            </w:pPr>
          </w:p>
        </w:tc>
        <w:tc>
          <w:tcPr>
            <w:tcW w:w="992" w:type="dxa"/>
            <w:vAlign w:val="center"/>
          </w:tcPr>
          <w:p w14:paraId="3226C486" w14:textId="77777777" w:rsidR="006847AE" w:rsidRPr="008801AD" w:rsidRDefault="008801AD" w:rsidP="008801AD">
            <w:pPr>
              <w:jc w:val="center"/>
              <w:rPr>
                <w:rFonts w:ascii="Calibri" w:hAnsi="Calibri" w:cs="Calibri"/>
                <w:lang w:val="fr-FR"/>
              </w:rPr>
            </w:pPr>
            <w:r w:rsidRPr="008801AD">
              <w:rPr>
                <w:rFonts w:ascii="Calibri" w:hAnsi="Calibri" w:cs="Calibri"/>
                <w:lang w:val="fr-FR"/>
              </w:rPr>
              <w:t>X</w:t>
            </w:r>
          </w:p>
        </w:tc>
        <w:tc>
          <w:tcPr>
            <w:tcW w:w="1554" w:type="dxa"/>
            <w:vAlign w:val="center"/>
          </w:tcPr>
          <w:p w14:paraId="144E072C" w14:textId="77777777" w:rsidR="006847AE" w:rsidRPr="008801AD" w:rsidRDefault="006847AE" w:rsidP="008801AD">
            <w:pPr>
              <w:jc w:val="center"/>
              <w:rPr>
                <w:rFonts w:ascii="Calibri" w:hAnsi="Calibri" w:cs="Calibri"/>
                <w:lang w:val="fr-FR"/>
              </w:rPr>
            </w:pPr>
          </w:p>
        </w:tc>
      </w:tr>
      <w:tr w:rsidR="008801AD" w:rsidRPr="008801AD" w14:paraId="12037EDC" w14:textId="77777777" w:rsidTr="004D0DEA">
        <w:tc>
          <w:tcPr>
            <w:tcW w:w="6091" w:type="dxa"/>
          </w:tcPr>
          <w:p w14:paraId="167FDE36" w14:textId="77777777" w:rsidR="008801AD" w:rsidRPr="008801AD" w:rsidRDefault="008801AD" w:rsidP="008801AD">
            <w:pPr>
              <w:pStyle w:val="Default"/>
              <w:jc w:val="both"/>
              <w:rPr>
                <w:rFonts w:ascii="Calibri" w:hAnsi="Calibri" w:cs="Calibri"/>
                <w:sz w:val="22"/>
                <w:szCs w:val="22"/>
                <w:lang w:val="fr-FR"/>
              </w:rPr>
            </w:pPr>
            <w:r w:rsidRPr="008801AD">
              <w:rPr>
                <w:rFonts w:ascii="Calibri" w:hAnsi="Calibri" w:cs="Calibri"/>
                <w:sz w:val="22"/>
                <w:szCs w:val="22"/>
                <w:lang w:val="fr-FR"/>
              </w:rPr>
              <w:t xml:space="preserve">Organiser l’atelier de validation du rapport </w:t>
            </w:r>
          </w:p>
        </w:tc>
        <w:tc>
          <w:tcPr>
            <w:tcW w:w="992" w:type="dxa"/>
            <w:vAlign w:val="center"/>
          </w:tcPr>
          <w:p w14:paraId="427C7630" w14:textId="77777777" w:rsidR="008801AD" w:rsidRPr="008801AD" w:rsidRDefault="008801AD" w:rsidP="008801AD">
            <w:pPr>
              <w:jc w:val="center"/>
              <w:rPr>
                <w:rFonts w:ascii="Calibri" w:hAnsi="Calibri" w:cs="Calibri"/>
                <w:lang w:val="fr-FR"/>
              </w:rPr>
            </w:pPr>
            <w:r w:rsidRPr="008801AD">
              <w:rPr>
                <w:rFonts w:ascii="Calibri" w:hAnsi="Calibri" w:cs="Calibri"/>
                <w:lang w:val="fr-FR"/>
              </w:rPr>
              <w:t>X</w:t>
            </w:r>
          </w:p>
        </w:tc>
        <w:tc>
          <w:tcPr>
            <w:tcW w:w="992" w:type="dxa"/>
            <w:vAlign w:val="center"/>
          </w:tcPr>
          <w:p w14:paraId="3BCEEE99" w14:textId="77777777" w:rsidR="008801AD" w:rsidRPr="008801AD" w:rsidRDefault="008801AD" w:rsidP="008801AD">
            <w:pPr>
              <w:jc w:val="center"/>
              <w:rPr>
                <w:rFonts w:ascii="Calibri" w:hAnsi="Calibri" w:cs="Calibri"/>
                <w:lang w:val="fr-FR"/>
              </w:rPr>
            </w:pPr>
          </w:p>
        </w:tc>
        <w:tc>
          <w:tcPr>
            <w:tcW w:w="1554" w:type="dxa"/>
            <w:vAlign w:val="center"/>
          </w:tcPr>
          <w:p w14:paraId="0CA43149" w14:textId="77777777" w:rsidR="008801AD" w:rsidRPr="008801AD" w:rsidRDefault="008801AD" w:rsidP="008801AD">
            <w:pPr>
              <w:jc w:val="center"/>
              <w:rPr>
                <w:rFonts w:ascii="Calibri" w:hAnsi="Calibri" w:cs="Calibri"/>
                <w:lang w:val="fr-FR"/>
              </w:rPr>
            </w:pPr>
          </w:p>
        </w:tc>
      </w:tr>
      <w:tr w:rsidR="008801AD" w:rsidRPr="008801AD" w14:paraId="6FC20EA3" w14:textId="77777777" w:rsidTr="004D0DEA">
        <w:tc>
          <w:tcPr>
            <w:tcW w:w="6091" w:type="dxa"/>
          </w:tcPr>
          <w:p w14:paraId="2B268063" w14:textId="77777777" w:rsidR="008801AD" w:rsidRPr="008801AD" w:rsidRDefault="008801AD" w:rsidP="008801AD">
            <w:pPr>
              <w:pStyle w:val="Default"/>
              <w:jc w:val="both"/>
              <w:rPr>
                <w:rFonts w:ascii="Calibri" w:hAnsi="Calibri" w:cs="Calibri"/>
                <w:sz w:val="22"/>
                <w:szCs w:val="22"/>
                <w:lang w:val="fr-FR"/>
              </w:rPr>
            </w:pPr>
            <w:r w:rsidRPr="008801AD">
              <w:rPr>
                <w:rFonts w:ascii="Calibri" w:hAnsi="Calibri" w:cs="Calibri"/>
                <w:sz w:val="22"/>
                <w:szCs w:val="22"/>
                <w:lang w:val="fr-FR"/>
              </w:rPr>
              <w:t xml:space="preserve">Collaborer avec JOICFP pour la publication du rapport d'étude </w:t>
            </w:r>
          </w:p>
        </w:tc>
        <w:tc>
          <w:tcPr>
            <w:tcW w:w="992" w:type="dxa"/>
            <w:vAlign w:val="center"/>
          </w:tcPr>
          <w:p w14:paraId="7F180DDC" w14:textId="77777777" w:rsidR="008801AD" w:rsidRPr="008801AD" w:rsidRDefault="008801AD" w:rsidP="008801AD">
            <w:pPr>
              <w:jc w:val="center"/>
              <w:rPr>
                <w:rFonts w:ascii="Calibri" w:hAnsi="Calibri" w:cs="Calibri"/>
                <w:lang w:val="fr-FR"/>
              </w:rPr>
            </w:pPr>
            <w:r w:rsidRPr="008801AD">
              <w:rPr>
                <w:rFonts w:ascii="Calibri" w:hAnsi="Calibri" w:cs="Calibri"/>
                <w:lang w:val="fr-FR"/>
              </w:rPr>
              <w:t>X</w:t>
            </w:r>
          </w:p>
        </w:tc>
        <w:tc>
          <w:tcPr>
            <w:tcW w:w="992" w:type="dxa"/>
            <w:vAlign w:val="center"/>
          </w:tcPr>
          <w:p w14:paraId="58D89E17" w14:textId="77777777" w:rsidR="008801AD" w:rsidRPr="008801AD" w:rsidRDefault="008801AD" w:rsidP="008801AD">
            <w:pPr>
              <w:jc w:val="center"/>
              <w:rPr>
                <w:rFonts w:ascii="Calibri" w:hAnsi="Calibri" w:cs="Calibri"/>
                <w:lang w:val="fr-FR"/>
              </w:rPr>
            </w:pPr>
          </w:p>
        </w:tc>
        <w:tc>
          <w:tcPr>
            <w:tcW w:w="1554" w:type="dxa"/>
            <w:vAlign w:val="center"/>
          </w:tcPr>
          <w:p w14:paraId="0935CB39" w14:textId="77777777" w:rsidR="008801AD" w:rsidRPr="008801AD" w:rsidRDefault="008801AD" w:rsidP="008801AD">
            <w:pPr>
              <w:jc w:val="center"/>
              <w:rPr>
                <w:rFonts w:ascii="Calibri" w:hAnsi="Calibri" w:cs="Calibri"/>
                <w:lang w:val="fr-FR"/>
              </w:rPr>
            </w:pPr>
          </w:p>
        </w:tc>
      </w:tr>
      <w:tr w:rsidR="008801AD" w:rsidRPr="008801AD" w14:paraId="3AA86B2A" w14:textId="77777777" w:rsidTr="004D0DEA">
        <w:tc>
          <w:tcPr>
            <w:tcW w:w="6091" w:type="dxa"/>
          </w:tcPr>
          <w:p w14:paraId="02B8879E" w14:textId="77777777" w:rsidR="008801AD" w:rsidRPr="008801AD" w:rsidRDefault="008801AD" w:rsidP="008801AD">
            <w:pPr>
              <w:pStyle w:val="Default"/>
              <w:jc w:val="both"/>
              <w:rPr>
                <w:rFonts w:ascii="Calibri" w:hAnsi="Calibri" w:cs="Calibri"/>
                <w:sz w:val="22"/>
                <w:szCs w:val="22"/>
                <w:lang w:val="fr-FR"/>
              </w:rPr>
            </w:pPr>
            <w:r w:rsidRPr="008801AD">
              <w:rPr>
                <w:rFonts w:ascii="Calibri" w:hAnsi="Calibri" w:cs="Calibri"/>
                <w:sz w:val="22"/>
                <w:szCs w:val="22"/>
                <w:lang w:val="fr-FR"/>
              </w:rPr>
              <w:t xml:space="preserve">Collaborer avec l'UNFPA - Bureau du Burkina pour la publication du rapport d'étude </w:t>
            </w:r>
          </w:p>
        </w:tc>
        <w:tc>
          <w:tcPr>
            <w:tcW w:w="992" w:type="dxa"/>
            <w:vAlign w:val="center"/>
          </w:tcPr>
          <w:p w14:paraId="7C376A5F" w14:textId="77777777" w:rsidR="008801AD" w:rsidRPr="008801AD" w:rsidRDefault="008801AD" w:rsidP="008801AD">
            <w:pPr>
              <w:jc w:val="center"/>
              <w:rPr>
                <w:rFonts w:ascii="Calibri" w:hAnsi="Calibri" w:cs="Calibri"/>
                <w:lang w:val="fr-FR"/>
              </w:rPr>
            </w:pPr>
          </w:p>
        </w:tc>
        <w:tc>
          <w:tcPr>
            <w:tcW w:w="992" w:type="dxa"/>
            <w:vAlign w:val="center"/>
          </w:tcPr>
          <w:p w14:paraId="74F8C4A2" w14:textId="77777777" w:rsidR="008801AD" w:rsidRPr="008801AD" w:rsidRDefault="008801AD" w:rsidP="008801AD">
            <w:pPr>
              <w:jc w:val="center"/>
              <w:rPr>
                <w:rFonts w:ascii="Calibri" w:hAnsi="Calibri" w:cs="Calibri"/>
                <w:lang w:val="fr-FR"/>
              </w:rPr>
            </w:pPr>
            <w:r w:rsidRPr="008801AD">
              <w:rPr>
                <w:rFonts w:ascii="Calibri" w:hAnsi="Calibri" w:cs="Calibri"/>
                <w:lang w:val="fr-FR"/>
              </w:rPr>
              <w:t>X</w:t>
            </w:r>
          </w:p>
        </w:tc>
        <w:tc>
          <w:tcPr>
            <w:tcW w:w="1554" w:type="dxa"/>
            <w:vAlign w:val="center"/>
          </w:tcPr>
          <w:p w14:paraId="069C7104" w14:textId="77777777" w:rsidR="008801AD" w:rsidRPr="008801AD" w:rsidRDefault="008801AD" w:rsidP="008801AD">
            <w:pPr>
              <w:jc w:val="center"/>
              <w:rPr>
                <w:rFonts w:ascii="Calibri" w:hAnsi="Calibri" w:cs="Calibri"/>
                <w:lang w:val="fr-FR"/>
              </w:rPr>
            </w:pPr>
          </w:p>
        </w:tc>
      </w:tr>
      <w:tr w:rsidR="008801AD" w:rsidRPr="008801AD" w14:paraId="66E62935" w14:textId="77777777" w:rsidTr="004D0DEA">
        <w:tc>
          <w:tcPr>
            <w:tcW w:w="6091" w:type="dxa"/>
          </w:tcPr>
          <w:p w14:paraId="6A23F363" w14:textId="77777777" w:rsidR="008801AD" w:rsidRPr="008801AD" w:rsidRDefault="008801AD" w:rsidP="008801AD">
            <w:pPr>
              <w:pStyle w:val="Default"/>
              <w:jc w:val="both"/>
              <w:rPr>
                <w:rFonts w:ascii="Calibri" w:hAnsi="Calibri" w:cs="Calibri"/>
                <w:sz w:val="22"/>
                <w:szCs w:val="22"/>
                <w:lang w:val="fr-FR"/>
              </w:rPr>
            </w:pPr>
            <w:r w:rsidRPr="008801AD">
              <w:rPr>
                <w:rFonts w:ascii="Calibri" w:hAnsi="Calibri" w:cs="Calibri"/>
                <w:sz w:val="22"/>
                <w:szCs w:val="22"/>
                <w:lang w:val="fr-FR"/>
              </w:rPr>
              <w:t>Fournir les documents de projet et les informations nécessaires</w:t>
            </w:r>
          </w:p>
        </w:tc>
        <w:tc>
          <w:tcPr>
            <w:tcW w:w="992" w:type="dxa"/>
            <w:vAlign w:val="center"/>
          </w:tcPr>
          <w:p w14:paraId="003D0199" w14:textId="77777777" w:rsidR="008801AD" w:rsidRPr="008801AD" w:rsidRDefault="008801AD" w:rsidP="008801AD">
            <w:pPr>
              <w:jc w:val="center"/>
              <w:rPr>
                <w:rFonts w:ascii="Calibri" w:hAnsi="Calibri" w:cs="Calibri"/>
                <w:lang w:val="fr-FR"/>
              </w:rPr>
            </w:pPr>
            <w:r w:rsidRPr="008801AD">
              <w:rPr>
                <w:rFonts w:ascii="Calibri" w:hAnsi="Calibri" w:cs="Calibri"/>
                <w:lang w:val="fr-FR"/>
              </w:rPr>
              <w:t>X</w:t>
            </w:r>
          </w:p>
        </w:tc>
        <w:tc>
          <w:tcPr>
            <w:tcW w:w="992" w:type="dxa"/>
            <w:vAlign w:val="center"/>
          </w:tcPr>
          <w:p w14:paraId="3F72FBE3" w14:textId="77777777" w:rsidR="008801AD" w:rsidRPr="008801AD" w:rsidRDefault="008801AD" w:rsidP="008801AD">
            <w:pPr>
              <w:jc w:val="center"/>
              <w:rPr>
                <w:rFonts w:ascii="Calibri" w:hAnsi="Calibri" w:cs="Calibri"/>
                <w:lang w:val="fr-FR"/>
              </w:rPr>
            </w:pPr>
          </w:p>
        </w:tc>
        <w:tc>
          <w:tcPr>
            <w:tcW w:w="1554" w:type="dxa"/>
            <w:vAlign w:val="center"/>
          </w:tcPr>
          <w:p w14:paraId="3935FAE0" w14:textId="77777777" w:rsidR="008801AD" w:rsidRPr="008801AD" w:rsidRDefault="008801AD" w:rsidP="008801AD">
            <w:pPr>
              <w:jc w:val="center"/>
              <w:rPr>
                <w:rFonts w:ascii="Calibri" w:hAnsi="Calibri" w:cs="Calibri"/>
                <w:lang w:val="fr-FR"/>
              </w:rPr>
            </w:pPr>
            <w:r w:rsidRPr="008801AD">
              <w:rPr>
                <w:rFonts w:ascii="Calibri" w:hAnsi="Calibri" w:cs="Calibri"/>
                <w:lang w:val="fr-FR"/>
              </w:rPr>
              <w:t>X</w:t>
            </w:r>
          </w:p>
        </w:tc>
      </w:tr>
      <w:tr w:rsidR="008801AD" w:rsidRPr="008801AD" w14:paraId="45313CE7" w14:textId="77777777" w:rsidTr="004D0DEA">
        <w:tc>
          <w:tcPr>
            <w:tcW w:w="6091" w:type="dxa"/>
          </w:tcPr>
          <w:p w14:paraId="26C7BB2F" w14:textId="77777777" w:rsidR="008801AD" w:rsidRPr="008801AD" w:rsidRDefault="008801AD" w:rsidP="008801AD">
            <w:pPr>
              <w:pStyle w:val="Default"/>
              <w:jc w:val="both"/>
              <w:rPr>
                <w:rFonts w:ascii="Calibri" w:hAnsi="Calibri" w:cs="Calibri"/>
                <w:sz w:val="22"/>
                <w:szCs w:val="22"/>
                <w:lang w:val="fr-FR"/>
              </w:rPr>
            </w:pPr>
            <w:r w:rsidRPr="008801AD">
              <w:rPr>
                <w:rFonts w:ascii="Calibri" w:hAnsi="Calibri" w:cs="Calibri"/>
                <w:sz w:val="22"/>
                <w:szCs w:val="22"/>
                <w:lang w:val="fr-FR"/>
              </w:rPr>
              <w:t xml:space="preserve">Faciliter la collecte des données sur le terrain </w:t>
            </w:r>
          </w:p>
        </w:tc>
        <w:tc>
          <w:tcPr>
            <w:tcW w:w="992" w:type="dxa"/>
            <w:vAlign w:val="center"/>
          </w:tcPr>
          <w:p w14:paraId="5764C740" w14:textId="77777777" w:rsidR="008801AD" w:rsidRPr="008801AD" w:rsidRDefault="008801AD" w:rsidP="008801AD">
            <w:pPr>
              <w:jc w:val="center"/>
              <w:rPr>
                <w:rFonts w:ascii="Calibri" w:hAnsi="Calibri" w:cs="Calibri"/>
                <w:lang w:val="fr-FR"/>
              </w:rPr>
            </w:pPr>
            <w:r w:rsidRPr="008801AD">
              <w:rPr>
                <w:rFonts w:ascii="Calibri" w:hAnsi="Calibri" w:cs="Calibri"/>
                <w:lang w:val="fr-FR"/>
              </w:rPr>
              <w:t>X</w:t>
            </w:r>
          </w:p>
        </w:tc>
        <w:tc>
          <w:tcPr>
            <w:tcW w:w="992" w:type="dxa"/>
            <w:vAlign w:val="center"/>
          </w:tcPr>
          <w:p w14:paraId="503CBF89" w14:textId="77777777" w:rsidR="008801AD" w:rsidRPr="008801AD" w:rsidRDefault="008801AD" w:rsidP="008801AD">
            <w:pPr>
              <w:jc w:val="center"/>
              <w:rPr>
                <w:rFonts w:ascii="Calibri" w:hAnsi="Calibri" w:cs="Calibri"/>
                <w:lang w:val="fr-FR"/>
              </w:rPr>
            </w:pPr>
          </w:p>
        </w:tc>
        <w:tc>
          <w:tcPr>
            <w:tcW w:w="1554" w:type="dxa"/>
            <w:vAlign w:val="center"/>
          </w:tcPr>
          <w:p w14:paraId="458CCA14" w14:textId="77777777" w:rsidR="008801AD" w:rsidRPr="008801AD" w:rsidRDefault="008801AD" w:rsidP="008801AD">
            <w:pPr>
              <w:jc w:val="center"/>
              <w:rPr>
                <w:rFonts w:ascii="Calibri" w:hAnsi="Calibri" w:cs="Calibri"/>
                <w:lang w:val="fr-FR"/>
              </w:rPr>
            </w:pPr>
            <w:r w:rsidRPr="008801AD">
              <w:rPr>
                <w:rFonts w:ascii="Calibri" w:hAnsi="Calibri" w:cs="Calibri"/>
                <w:lang w:val="fr-FR"/>
              </w:rPr>
              <w:t>X</w:t>
            </w:r>
          </w:p>
        </w:tc>
      </w:tr>
    </w:tbl>
    <w:p w14:paraId="0CFA4961" w14:textId="77777777" w:rsidR="006847AE" w:rsidRPr="008801AD" w:rsidRDefault="006847AE" w:rsidP="001804C4">
      <w:pPr>
        <w:jc w:val="both"/>
        <w:rPr>
          <w:rFonts w:ascii="Calibri" w:hAnsi="Calibri" w:cs="Calibri"/>
          <w:sz w:val="22"/>
          <w:szCs w:val="22"/>
          <w:highlight w:val="cyan"/>
        </w:rPr>
      </w:pPr>
    </w:p>
    <w:p w14:paraId="78DDD172" w14:textId="77777777" w:rsidR="00AE7CEF" w:rsidRPr="00322B62" w:rsidRDefault="00BE03E3">
      <w:pPr>
        <w:numPr>
          <w:ilvl w:val="0"/>
          <w:numId w:val="1"/>
        </w:numPr>
        <w:jc w:val="both"/>
        <w:rPr>
          <w:rFonts w:ascii="Calibri" w:hAnsi="Calibri" w:cs="Calibri"/>
          <w:b/>
          <w:sz w:val="22"/>
          <w:szCs w:val="22"/>
        </w:rPr>
      </w:pPr>
      <w:r w:rsidRPr="00322B62">
        <w:rPr>
          <w:rFonts w:ascii="Calibri" w:hAnsi="Calibri" w:cs="Calibri"/>
          <w:b/>
          <w:sz w:val="22"/>
          <w:szCs w:val="22"/>
        </w:rPr>
        <w:t>Calendrier</w:t>
      </w:r>
    </w:p>
    <w:p w14:paraId="70B8FFFE" w14:textId="77777777" w:rsidR="00081B7A" w:rsidRPr="0092229E" w:rsidRDefault="00081B7A" w:rsidP="00081B7A">
      <w:pPr>
        <w:pStyle w:val="Default"/>
        <w:spacing w:before="120"/>
        <w:jc w:val="both"/>
        <w:rPr>
          <w:rFonts w:ascii="Calibri" w:hAnsi="Calibri" w:cs="Calibri"/>
          <w:color w:val="auto"/>
          <w:sz w:val="22"/>
          <w:szCs w:val="22"/>
          <w:lang w:val="fr-FR" w:eastAsia="en-US"/>
        </w:rPr>
      </w:pPr>
      <w:r w:rsidRPr="0092229E">
        <w:rPr>
          <w:rFonts w:ascii="Calibri" w:hAnsi="Calibri" w:cs="Calibri"/>
          <w:color w:val="auto"/>
          <w:sz w:val="22"/>
          <w:szCs w:val="22"/>
          <w:lang w:val="fr-FR" w:eastAsia="en-US"/>
        </w:rPr>
        <w:t>La durée d’exécution de l’étude est fixée à quarante-cinq jours à compter de la date de signature du contrat. Le tableau 3 présente le chronogramme indicatif de l’étude.</w:t>
      </w:r>
    </w:p>
    <w:p w14:paraId="04419D9A" w14:textId="77777777" w:rsidR="00081B7A" w:rsidRPr="008801AD" w:rsidRDefault="008801AD" w:rsidP="006D5746">
      <w:pPr>
        <w:pStyle w:val="Default"/>
        <w:spacing w:before="120" w:after="120"/>
        <w:jc w:val="both"/>
        <w:rPr>
          <w:rFonts w:ascii="Calibri" w:hAnsi="Calibri" w:cs="Calibri"/>
          <w:b/>
          <w:color w:val="auto"/>
          <w:sz w:val="22"/>
          <w:szCs w:val="22"/>
          <w:lang w:val="fr-FR" w:eastAsia="en-US"/>
        </w:rPr>
      </w:pPr>
      <w:r w:rsidRPr="008801AD">
        <w:rPr>
          <w:rFonts w:ascii="Calibri" w:hAnsi="Calibri" w:cs="Calibri"/>
          <w:b/>
          <w:color w:val="auto"/>
          <w:sz w:val="22"/>
          <w:szCs w:val="22"/>
          <w:lang w:val="fr-FR" w:eastAsia="en-US"/>
        </w:rPr>
        <w:t>Tableau 3 : Chronogramme indicatif de l’étude</w:t>
      </w:r>
    </w:p>
    <w:tbl>
      <w:tblPr>
        <w:tblW w:w="10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4"/>
        <w:gridCol w:w="1984"/>
        <w:gridCol w:w="1843"/>
      </w:tblGrid>
      <w:tr w:rsidR="000A3ED2" w:rsidRPr="00195FF5" w14:paraId="73864918" w14:textId="77777777" w:rsidTr="004D0DEA">
        <w:trPr>
          <w:trHeight w:val="107"/>
        </w:trPr>
        <w:tc>
          <w:tcPr>
            <w:tcW w:w="6624" w:type="dxa"/>
          </w:tcPr>
          <w:p w14:paraId="09BF5887" w14:textId="77777777" w:rsidR="000A3ED2" w:rsidRPr="00195FF5" w:rsidRDefault="000A3ED2" w:rsidP="000A3ED2">
            <w:pPr>
              <w:pStyle w:val="Default"/>
              <w:jc w:val="center"/>
              <w:rPr>
                <w:rFonts w:ascii="Calibri" w:hAnsi="Calibri" w:cs="Calibri"/>
                <w:b/>
                <w:sz w:val="20"/>
                <w:szCs w:val="20"/>
                <w:lang w:val="fr-FR"/>
              </w:rPr>
            </w:pPr>
            <w:r w:rsidRPr="00195FF5">
              <w:rPr>
                <w:rFonts w:ascii="Calibri" w:hAnsi="Calibri" w:cs="Calibri"/>
                <w:b/>
                <w:bCs/>
                <w:sz w:val="20"/>
                <w:szCs w:val="20"/>
                <w:lang w:val="fr-FR"/>
              </w:rPr>
              <w:t>Activité</w:t>
            </w:r>
          </w:p>
        </w:tc>
        <w:tc>
          <w:tcPr>
            <w:tcW w:w="1984" w:type="dxa"/>
          </w:tcPr>
          <w:p w14:paraId="0CB3E759" w14:textId="77777777" w:rsidR="000A3ED2" w:rsidRPr="00195FF5" w:rsidRDefault="000A3ED2" w:rsidP="000A3ED2">
            <w:pPr>
              <w:pStyle w:val="Default"/>
              <w:jc w:val="center"/>
              <w:rPr>
                <w:rFonts w:ascii="Calibri" w:hAnsi="Calibri" w:cs="Calibri"/>
                <w:b/>
                <w:sz w:val="20"/>
                <w:szCs w:val="20"/>
              </w:rPr>
            </w:pPr>
            <w:proofErr w:type="spellStart"/>
            <w:r w:rsidRPr="00195FF5">
              <w:rPr>
                <w:rFonts w:ascii="Calibri" w:hAnsi="Calibri" w:cs="Calibri"/>
                <w:b/>
                <w:bCs/>
                <w:sz w:val="20"/>
                <w:szCs w:val="20"/>
              </w:rPr>
              <w:t>Plage</w:t>
            </w:r>
            <w:proofErr w:type="spellEnd"/>
            <w:r w:rsidRPr="00195FF5">
              <w:rPr>
                <w:rFonts w:ascii="Calibri" w:hAnsi="Calibri" w:cs="Calibri"/>
                <w:b/>
                <w:bCs/>
                <w:sz w:val="20"/>
                <w:szCs w:val="20"/>
              </w:rPr>
              <w:t xml:space="preserve"> de temps</w:t>
            </w:r>
          </w:p>
        </w:tc>
        <w:tc>
          <w:tcPr>
            <w:tcW w:w="1843" w:type="dxa"/>
          </w:tcPr>
          <w:p w14:paraId="6CBEEC90" w14:textId="77777777" w:rsidR="000A3ED2" w:rsidRPr="00195FF5" w:rsidRDefault="000A3ED2" w:rsidP="000A3ED2">
            <w:pPr>
              <w:pStyle w:val="Default"/>
              <w:jc w:val="center"/>
              <w:rPr>
                <w:rFonts w:ascii="Calibri" w:hAnsi="Calibri" w:cs="Calibri"/>
                <w:b/>
                <w:sz w:val="20"/>
                <w:szCs w:val="20"/>
              </w:rPr>
            </w:pPr>
            <w:proofErr w:type="spellStart"/>
            <w:r w:rsidRPr="00195FF5">
              <w:rPr>
                <w:rFonts w:ascii="Calibri" w:hAnsi="Calibri" w:cs="Calibri"/>
                <w:b/>
                <w:bCs/>
                <w:sz w:val="20"/>
                <w:szCs w:val="20"/>
              </w:rPr>
              <w:t>Responsable</w:t>
            </w:r>
            <w:proofErr w:type="spellEnd"/>
          </w:p>
        </w:tc>
      </w:tr>
      <w:tr w:rsidR="000A3ED2" w:rsidRPr="00195FF5" w14:paraId="0BF45DD4" w14:textId="77777777" w:rsidTr="004D0DEA">
        <w:trPr>
          <w:trHeight w:val="109"/>
        </w:trPr>
        <w:tc>
          <w:tcPr>
            <w:tcW w:w="6624" w:type="dxa"/>
          </w:tcPr>
          <w:p w14:paraId="01AF166F" w14:textId="77777777" w:rsidR="000A3ED2" w:rsidRPr="00195FF5" w:rsidRDefault="000A3ED2" w:rsidP="000A3ED2">
            <w:pPr>
              <w:pStyle w:val="Default"/>
              <w:rPr>
                <w:rFonts w:ascii="Calibri" w:hAnsi="Calibri" w:cs="Calibri"/>
                <w:sz w:val="20"/>
                <w:szCs w:val="20"/>
                <w:lang w:val="fr-FR"/>
              </w:rPr>
            </w:pPr>
            <w:proofErr w:type="spellStart"/>
            <w:r>
              <w:rPr>
                <w:rFonts w:ascii="Calibri" w:hAnsi="Calibri" w:cs="Calibri"/>
                <w:sz w:val="20"/>
                <w:szCs w:val="20"/>
                <w:lang w:val="fr-FR"/>
              </w:rPr>
              <w:t>Draft</w:t>
            </w:r>
            <w:proofErr w:type="spellEnd"/>
            <w:r>
              <w:rPr>
                <w:rFonts w:ascii="Calibri" w:hAnsi="Calibri" w:cs="Calibri"/>
                <w:sz w:val="20"/>
                <w:szCs w:val="20"/>
                <w:lang w:val="fr-FR"/>
              </w:rPr>
              <w:t xml:space="preserve"> de termes de références</w:t>
            </w:r>
          </w:p>
        </w:tc>
        <w:tc>
          <w:tcPr>
            <w:tcW w:w="1984" w:type="dxa"/>
          </w:tcPr>
          <w:p w14:paraId="34FC456A"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01 juin</w:t>
            </w:r>
          </w:p>
        </w:tc>
        <w:tc>
          <w:tcPr>
            <w:tcW w:w="1843" w:type="dxa"/>
          </w:tcPr>
          <w:p w14:paraId="4CFFC9FA"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UNFPA, JOICFP</w:t>
            </w:r>
          </w:p>
        </w:tc>
      </w:tr>
      <w:tr w:rsidR="000A3ED2" w:rsidRPr="00195FF5" w14:paraId="6560EFE4" w14:textId="77777777" w:rsidTr="004D0DEA">
        <w:trPr>
          <w:trHeight w:val="247"/>
        </w:trPr>
        <w:tc>
          <w:tcPr>
            <w:tcW w:w="6624" w:type="dxa"/>
          </w:tcPr>
          <w:p w14:paraId="38C057F8" w14:textId="77777777" w:rsidR="000A3ED2" w:rsidRPr="002D011E" w:rsidRDefault="000A3ED2" w:rsidP="000A3ED2">
            <w:pPr>
              <w:pStyle w:val="Default"/>
              <w:rPr>
                <w:rFonts w:ascii="Calibri" w:hAnsi="Calibri" w:cs="Calibri"/>
                <w:sz w:val="20"/>
                <w:szCs w:val="20"/>
                <w:lang w:val="fr-FR"/>
              </w:rPr>
            </w:pPr>
            <w:r>
              <w:rPr>
                <w:rFonts w:ascii="Calibri" w:hAnsi="Calibri" w:cs="Calibri"/>
                <w:sz w:val="20"/>
                <w:szCs w:val="20"/>
                <w:lang w:val="fr-FR"/>
              </w:rPr>
              <w:t>Amendement des termes de références par les parties prenantes</w:t>
            </w:r>
          </w:p>
        </w:tc>
        <w:tc>
          <w:tcPr>
            <w:tcW w:w="1984" w:type="dxa"/>
          </w:tcPr>
          <w:p w14:paraId="45FBA9A6"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2 au 9 juin</w:t>
            </w:r>
          </w:p>
        </w:tc>
        <w:tc>
          <w:tcPr>
            <w:tcW w:w="1843" w:type="dxa"/>
          </w:tcPr>
          <w:p w14:paraId="62A81600"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UNFPA, JOICFP</w:t>
            </w:r>
          </w:p>
        </w:tc>
      </w:tr>
      <w:tr w:rsidR="000A3ED2" w:rsidRPr="00195FF5" w14:paraId="394A13C0" w14:textId="77777777" w:rsidTr="004D0DEA">
        <w:trPr>
          <w:trHeight w:val="109"/>
        </w:trPr>
        <w:tc>
          <w:tcPr>
            <w:tcW w:w="6624" w:type="dxa"/>
          </w:tcPr>
          <w:p w14:paraId="52DFDB43" w14:textId="77777777" w:rsidR="000A3ED2" w:rsidRPr="002D011E" w:rsidRDefault="000A3ED2" w:rsidP="000A3ED2">
            <w:pPr>
              <w:pStyle w:val="Default"/>
              <w:rPr>
                <w:rFonts w:ascii="Calibri" w:hAnsi="Calibri" w:cs="Calibri"/>
                <w:sz w:val="20"/>
                <w:szCs w:val="20"/>
                <w:lang w:val="fr-FR"/>
              </w:rPr>
            </w:pPr>
            <w:r>
              <w:rPr>
                <w:rFonts w:ascii="Calibri" w:hAnsi="Calibri" w:cs="Calibri"/>
                <w:sz w:val="20"/>
                <w:szCs w:val="20"/>
                <w:lang w:val="fr-FR"/>
              </w:rPr>
              <w:t>Finalisation des termes de références</w:t>
            </w:r>
          </w:p>
        </w:tc>
        <w:tc>
          <w:tcPr>
            <w:tcW w:w="1984" w:type="dxa"/>
          </w:tcPr>
          <w:p w14:paraId="70EB8695"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10 juin</w:t>
            </w:r>
          </w:p>
        </w:tc>
        <w:tc>
          <w:tcPr>
            <w:tcW w:w="1843" w:type="dxa"/>
          </w:tcPr>
          <w:p w14:paraId="1696FBE4"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UNFPA</w:t>
            </w:r>
          </w:p>
        </w:tc>
      </w:tr>
      <w:tr w:rsidR="000A3ED2" w:rsidRPr="00195FF5" w14:paraId="0BEBE744" w14:textId="77777777" w:rsidTr="004D0DEA">
        <w:trPr>
          <w:trHeight w:val="109"/>
        </w:trPr>
        <w:tc>
          <w:tcPr>
            <w:tcW w:w="6624" w:type="dxa"/>
          </w:tcPr>
          <w:p w14:paraId="69E46FE2"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Avis de recrutement des consultants</w:t>
            </w:r>
          </w:p>
        </w:tc>
        <w:tc>
          <w:tcPr>
            <w:tcW w:w="1984" w:type="dxa"/>
          </w:tcPr>
          <w:p w14:paraId="7BA527B6"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15 juillet</w:t>
            </w:r>
          </w:p>
        </w:tc>
        <w:tc>
          <w:tcPr>
            <w:tcW w:w="1843" w:type="dxa"/>
          </w:tcPr>
          <w:p w14:paraId="09F15F91"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UNFPA</w:t>
            </w:r>
          </w:p>
        </w:tc>
      </w:tr>
      <w:tr w:rsidR="000A3ED2" w:rsidRPr="00195FF5" w14:paraId="3F6EB3B4" w14:textId="77777777" w:rsidTr="004D0DEA">
        <w:trPr>
          <w:trHeight w:val="109"/>
        </w:trPr>
        <w:tc>
          <w:tcPr>
            <w:tcW w:w="6624" w:type="dxa"/>
          </w:tcPr>
          <w:p w14:paraId="7413C7E8"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Réception des offres</w:t>
            </w:r>
          </w:p>
        </w:tc>
        <w:tc>
          <w:tcPr>
            <w:tcW w:w="1984" w:type="dxa"/>
          </w:tcPr>
          <w:p w14:paraId="35E915EE"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31 juillet</w:t>
            </w:r>
          </w:p>
        </w:tc>
        <w:tc>
          <w:tcPr>
            <w:tcW w:w="1843" w:type="dxa"/>
          </w:tcPr>
          <w:p w14:paraId="49FB0EAC"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UNFPA</w:t>
            </w:r>
          </w:p>
        </w:tc>
      </w:tr>
      <w:tr w:rsidR="000A3ED2" w:rsidRPr="00195FF5" w14:paraId="48F51B9F" w14:textId="77777777" w:rsidTr="004D0DEA">
        <w:trPr>
          <w:trHeight w:val="109"/>
        </w:trPr>
        <w:tc>
          <w:tcPr>
            <w:tcW w:w="6624" w:type="dxa"/>
          </w:tcPr>
          <w:p w14:paraId="14F0C45B"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Mise en place du comité technique</w:t>
            </w:r>
          </w:p>
        </w:tc>
        <w:tc>
          <w:tcPr>
            <w:tcW w:w="1984" w:type="dxa"/>
          </w:tcPr>
          <w:p w14:paraId="73A980DE"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31 juillet</w:t>
            </w:r>
          </w:p>
        </w:tc>
        <w:tc>
          <w:tcPr>
            <w:tcW w:w="1843" w:type="dxa"/>
          </w:tcPr>
          <w:p w14:paraId="48C1AC20"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UNFPA</w:t>
            </w:r>
          </w:p>
        </w:tc>
      </w:tr>
      <w:tr w:rsidR="000A3ED2" w:rsidRPr="00195FF5" w14:paraId="5E4CC2F0" w14:textId="77777777" w:rsidTr="004D0DEA">
        <w:trPr>
          <w:trHeight w:val="109"/>
        </w:trPr>
        <w:tc>
          <w:tcPr>
            <w:tcW w:w="6624" w:type="dxa"/>
          </w:tcPr>
          <w:p w14:paraId="7E316DFC"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Evaluation des offres</w:t>
            </w:r>
          </w:p>
        </w:tc>
        <w:tc>
          <w:tcPr>
            <w:tcW w:w="1984" w:type="dxa"/>
          </w:tcPr>
          <w:p w14:paraId="49556AD6"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10 août</w:t>
            </w:r>
          </w:p>
        </w:tc>
        <w:tc>
          <w:tcPr>
            <w:tcW w:w="1843" w:type="dxa"/>
          </w:tcPr>
          <w:p w14:paraId="6CF06B2E"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Comité technique</w:t>
            </w:r>
          </w:p>
        </w:tc>
      </w:tr>
      <w:tr w:rsidR="000A3ED2" w:rsidRPr="00195FF5" w14:paraId="12811759" w14:textId="77777777" w:rsidTr="004D0DEA">
        <w:trPr>
          <w:trHeight w:val="109"/>
        </w:trPr>
        <w:tc>
          <w:tcPr>
            <w:tcW w:w="6624" w:type="dxa"/>
          </w:tcPr>
          <w:p w14:paraId="41DF5B83"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Résultats des offres</w:t>
            </w:r>
          </w:p>
        </w:tc>
        <w:tc>
          <w:tcPr>
            <w:tcW w:w="1984" w:type="dxa"/>
          </w:tcPr>
          <w:p w14:paraId="30C680C4"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17 août</w:t>
            </w:r>
          </w:p>
        </w:tc>
        <w:tc>
          <w:tcPr>
            <w:tcW w:w="1843" w:type="dxa"/>
          </w:tcPr>
          <w:p w14:paraId="4A46A051"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UNFPA</w:t>
            </w:r>
          </w:p>
        </w:tc>
      </w:tr>
      <w:tr w:rsidR="000A3ED2" w:rsidRPr="00195FF5" w14:paraId="4D66D8CE" w14:textId="77777777" w:rsidTr="004D0DEA">
        <w:trPr>
          <w:trHeight w:val="109"/>
        </w:trPr>
        <w:tc>
          <w:tcPr>
            <w:tcW w:w="6624" w:type="dxa"/>
          </w:tcPr>
          <w:p w14:paraId="7D697597"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Elaboration du rapport de démarrage (méthodologie et des outils de collecte)</w:t>
            </w:r>
          </w:p>
        </w:tc>
        <w:tc>
          <w:tcPr>
            <w:tcW w:w="1984" w:type="dxa"/>
          </w:tcPr>
          <w:p w14:paraId="51D10DE7"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24 au 29 août</w:t>
            </w:r>
          </w:p>
        </w:tc>
        <w:tc>
          <w:tcPr>
            <w:tcW w:w="1843" w:type="dxa"/>
          </w:tcPr>
          <w:p w14:paraId="5C0F2E0F"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Consultant</w:t>
            </w:r>
          </w:p>
        </w:tc>
      </w:tr>
      <w:tr w:rsidR="000A3ED2" w:rsidRPr="00195FF5" w14:paraId="76B527F9" w14:textId="77777777" w:rsidTr="004D0DEA">
        <w:trPr>
          <w:trHeight w:val="109"/>
        </w:trPr>
        <w:tc>
          <w:tcPr>
            <w:tcW w:w="6624" w:type="dxa"/>
          </w:tcPr>
          <w:p w14:paraId="7D982B20"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Soumission du rapport de démarrage</w:t>
            </w:r>
          </w:p>
        </w:tc>
        <w:tc>
          <w:tcPr>
            <w:tcW w:w="1984" w:type="dxa"/>
          </w:tcPr>
          <w:p w14:paraId="51BB7817"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01 septembre</w:t>
            </w:r>
          </w:p>
        </w:tc>
        <w:tc>
          <w:tcPr>
            <w:tcW w:w="1843" w:type="dxa"/>
          </w:tcPr>
          <w:p w14:paraId="1FFAE1CD"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Consultant</w:t>
            </w:r>
          </w:p>
        </w:tc>
      </w:tr>
      <w:tr w:rsidR="000A3ED2" w:rsidRPr="00195FF5" w14:paraId="65AFFC2D" w14:textId="77777777" w:rsidTr="004D0DEA">
        <w:trPr>
          <w:trHeight w:val="109"/>
        </w:trPr>
        <w:tc>
          <w:tcPr>
            <w:tcW w:w="6624" w:type="dxa"/>
          </w:tcPr>
          <w:p w14:paraId="1ECB65A2"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Révision du rapport de démarrage</w:t>
            </w:r>
          </w:p>
        </w:tc>
        <w:tc>
          <w:tcPr>
            <w:tcW w:w="1984" w:type="dxa"/>
          </w:tcPr>
          <w:p w14:paraId="7C06BA29"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8 septembre</w:t>
            </w:r>
          </w:p>
        </w:tc>
        <w:tc>
          <w:tcPr>
            <w:tcW w:w="1843" w:type="dxa"/>
          </w:tcPr>
          <w:p w14:paraId="2920AD95"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Comité technique</w:t>
            </w:r>
          </w:p>
        </w:tc>
      </w:tr>
      <w:tr w:rsidR="000A3ED2" w:rsidRPr="00195FF5" w14:paraId="585EA208" w14:textId="77777777" w:rsidTr="004D0DEA">
        <w:trPr>
          <w:trHeight w:val="109"/>
        </w:trPr>
        <w:tc>
          <w:tcPr>
            <w:tcW w:w="6624" w:type="dxa"/>
          </w:tcPr>
          <w:p w14:paraId="2B6A3C64"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Finalisation du rapport de démarrage (méthodologie et des outils de collecte)</w:t>
            </w:r>
          </w:p>
        </w:tc>
        <w:tc>
          <w:tcPr>
            <w:tcW w:w="1984" w:type="dxa"/>
          </w:tcPr>
          <w:p w14:paraId="259B8D57"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15 septembre</w:t>
            </w:r>
          </w:p>
        </w:tc>
        <w:tc>
          <w:tcPr>
            <w:tcW w:w="1843" w:type="dxa"/>
          </w:tcPr>
          <w:p w14:paraId="5B8A013F"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Consultant</w:t>
            </w:r>
          </w:p>
        </w:tc>
      </w:tr>
      <w:tr w:rsidR="000A3ED2" w:rsidRPr="00195FF5" w14:paraId="27972382" w14:textId="77777777" w:rsidTr="004D0DEA">
        <w:trPr>
          <w:trHeight w:val="109"/>
        </w:trPr>
        <w:tc>
          <w:tcPr>
            <w:tcW w:w="6624" w:type="dxa"/>
          </w:tcPr>
          <w:p w14:paraId="417AE612"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Demande d’autorisation du comité d’éthique</w:t>
            </w:r>
          </w:p>
        </w:tc>
        <w:tc>
          <w:tcPr>
            <w:tcW w:w="1984" w:type="dxa"/>
          </w:tcPr>
          <w:p w14:paraId="22D92039" w14:textId="3C59D776" w:rsidR="000A3ED2" w:rsidRPr="00195FF5" w:rsidRDefault="004D0DEA" w:rsidP="000A3ED2">
            <w:pPr>
              <w:pStyle w:val="Default"/>
              <w:rPr>
                <w:rFonts w:ascii="Calibri" w:hAnsi="Calibri" w:cs="Calibri"/>
                <w:sz w:val="20"/>
                <w:szCs w:val="20"/>
                <w:lang w:val="fr-FR"/>
              </w:rPr>
            </w:pPr>
            <w:r>
              <w:rPr>
                <w:rFonts w:ascii="Calibri" w:hAnsi="Calibri" w:cs="Calibri"/>
                <w:sz w:val="20"/>
                <w:szCs w:val="20"/>
                <w:lang w:val="fr-FR"/>
              </w:rPr>
              <w:t>15 sept. au 15 oct.</w:t>
            </w:r>
          </w:p>
        </w:tc>
        <w:tc>
          <w:tcPr>
            <w:tcW w:w="1843" w:type="dxa"/>
          </w:tcPr>
          <w:p w14:paraId="7EB602D2"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Consultant</w:t>
            </w:r>
          </w:p>
        </w:tc>
      </w:tr>
      <w:tr w:rsidR="000A3ED2" w:rsidRPr="00195FF5" w14:paraId="7C7F07B5" w14:textId="77777777" w:rsidTr="004D0DEA">
        <w:trPr>
          <w:trHeight w:val="109"/>
        </w:trPr>
        <w:tc>
          <w:tcPr>
            <w:tcW w:w="6624" w:type="dxa"/>
          </w:tcPr>
          <w:p w14:paraId="6C39F762"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Formation des agents de collecte</w:t>
            </w:r>
          </w:p>
        </w:tc>
        <w:tc>
          <w:tcPr>
            <w:tcW w:w="1984" w:type="dxa"/>
          </w:tcPr>
          <w:p w14:paraId="06D45D8C"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19 au 23 octobre</w:t>
            </w:r>
          </w:p>
        </w:tc>
        <w:tc>
          <w:tcPr>
            <w:tcW w:w="1843" w:type="dxa"/>
          </w:tcPr>
          <w:p w14:paraId="1C15698D"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Consultant</w:t>
            </w:r>
          </w:p>
        </w:tc>
      </w:tr>
      <w:tr w:rsidR="000A3ED2" w:rsidRPr="00195FF5" w14:paraId="7818EAB9" w14:textId="77777777" w:rsidTr="004D0DEA">
        <w:trPr>
          <w:trHeight w:val="109"/>
        </w:trPr>
        <w:tc>
          <w:tcPr>
            <w:tcW w:w="6624" w:type="dxa"/>
          </w:tcPr>
          <w:p w14:paraId="3057A184"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Collecte des données sur le terrain</w:t>
            </w:r>
          </w:p>
        </w:tc>
        <w:tc>
          <w:tcPr>
            <w:tcW w:w="1984" w:type="dxa"/>
          </w:tcPr>
          <w:p w14:paraId="2CDC1B0C"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26 au 31 octobre</w:t>
            </w:r>
          </w:p>
        </w:tc>
        <w:tc>
          <w:tcPr>
            <w:tcW w:w="1843" w:type="dxa"/>
          </w:tcPr>
          <w:p w14:paraId="130669E3"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Consultant</w:t>
            </w:r>
          </w:p>
        </w:tc>
      </w:tr>
      <w:tr w:rsidR="000A3ED2" w:rsidRPr="00195FF5" w14:paraId="7C5025FF" w14:textId="77777777" w:rsidTr="004D0DEA">
        <w:trPr>
          <w:trHeight w:val="109"/>
        </w:trPr>
        <w:tc>
          <w:tcPr>
            <w:tcW w:w="6624" w:type="dxa"/>
          </w:tcPr>
          <w:p w14:paraId="6EF1C36D"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Saisie des données</w:t>
            </w:r>
          </w:p>
        </w:tc>
        <w:tc>
          <w:tcPr>
            <w:tcW w:w="1984" w:type="dxa"/>
          </w:tcPr>
          <w:p w14:paraId="4BE30F21"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02 au 06 novembre</w:t>
            </w:r>
          </w:p>
        </w:tc>
        <w:tc>
          <w:tcPr>
            <w:tcW w:w="1843" w:type="dxa"/>
          </w:tcPr>
          <w:p w14:paraId="60C8396E"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Consultant</w:t>
            </w:r>
          </w:p>
        </w:tc>
      </w:tr>
      <w:tr w:rsidR="000A3ED2" w:rsidRPr="00195FF5" w14:paraId="1E7D67E6" w14:textId="77777777" w:rsidTr="004D0DEA">
        <w:trPr>
          <w:trHeight w:val="109"/>
        </w:trPr>
        <w:tc>
          <w:tcPr>
            <w:tcW w:w="6624" w:type="dxa"/>
          </w:tcPr>
          <w:p w14:paraId="29CE9D33"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Apurement de la base de données</w:t>
            </w:r>
          </w:p>
        </w:tc>
        <w:tc>
          <w:tcPr>
            <w:tcW w:w="1984" w:type="dxa"/>
          </w:tcPr>
          <w:p w14:paraId="76718737" w14:textId="5DAB9086" w:rsidR="000A3ED2" w:rsidRPr="00195FF5" w:rsidRDefault="000A3ED2" w:rsidP="004D0DEA">
            <w:pPr>
              <w:pStyle w:val="Default"/>
              <w:rPr>
                <w:rFonts w:ascii="Calibri" w:hAnsi="Calibri" w:cs="Calibri"/>
                <w:sz w:val="20"/>
                <w:szCs w:val="20"/>
                <w:lang w:val="fr-FR"/>
              </w:rPr>
            </w:pPr>
            <w:r>
              <w:rPr>
                <w:rFonts w:ascii="Calibri" w:hAnsi="Calibri" w:cs="Calibri"/>
                <w:sz w:val="20"/>
                <w:szCs w:val="20"/>
                <w:lang w:val="fr-FR"/>
              </w:rPr>
              <w:t>09 au 13 novembre</w:t>
            </w:r>
          </w:p>
        </w:tc>
        <w:tc>
          <w:tcPr>
            <w:tcW w:w="1843" w:type="dxa"/>
          </w:tcPr>
          <w:p w14:paraId="7C5D3313"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Consultant</w:t>
            </w:r>
          </w:p>
        </w:tc>
      </w:tr>
      <w:tr w:rsidR="000A3ED2" w:rsidRPr="00195FF5" w14:paraId="43DE7052" w14:textId="77777777" w:rsidTr="004D0DEA">
        <w:trPr>
          <w:trHeight w:val="109"/>
        </w:trPr>
        <w:tc>
          <w:tcPr>
            <w:tcW w:w="6624" w:type="dxa"/>
          </w:tcPr>
          <w:p w14:paraId="4C07B01B"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Analyse des données</w:t>
            </w:r>
          </w:p>
        </w:tc>
        <w:tc>
          <w:tcPr>
            <w:tcW w:w="1984" w:type="dxa"/>
          </w:tcPr>
          <w:p w14:paraId="5DFBD592" w14:textId="19D44989" w:rsidR="000A3ED2" w:rsidRPr="00195FF5" w:rsidRDefault="000A3ED2" w:rsidP="004D0DEA">
            <w:pPr>
              <w:pStyle w:val="Default"/>
              <w:rPr>
                <w:rFonts w:ascii="Calibri" w:hAnsi="Calibri" w:cs="Calibri"/>
                <w:sz w:val="20"/>
                <w:szCs w:val="20"/>
                <w:lang w:val="fr-FR"/>
              </w:rPr>
            </w:pPr>
            <w:r>
              <w:rPr>
                <w:rFonts w:ascii="Calibri" w:hAnsi="Calibri" w:cs="Calibri"/>
                <w:sz w:val="20"/>
                <w:szCs w:val="20"/>
                <w:lang w:val="fr-FR"/>
              </w:rPr>
              <w:t>16 au 19 novembre</w:t>
            </w:r>
          </w:p>
        </w:tc>
        <w:tc>
          <w:tcPr>
            <w:tcW w:w="1843" w:type="dxa"/>
          </w:tcPr>
          <w:p w14:paraId="213D331C"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Consultant</w:t>
            </w:r>
          </w:p>
        </w:tc>
      </w:tr>
      <w:tr w:rsidR="000A3ED2" w:rsidRPr="00195FF5" w14:paraId="432B054D" w14:textId="77777777" w:rsidTr="004D0DEA">
        <w:trPr>
          <w:trHeight w:val="109"/>
        </w:trPr>
        <w:tc>
          <w:tcPr>
            <w:tcW w:w="6624" w:type="dxa"/>
          </w:tcPr>
          <w:p w14:paraId="4787C7A4"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Soumission des résultats de l’analyse des données</w:t>
            </w:r>
          </w:p>
        </w:tc>
        <w:tc>
          <w:tcPr>
            <w:tcW w:w="1984" w:type="dxa"/>
          </w:tcPr>
          <w:p w14:paraId="3F02ADDA"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20 novembre</w:t>
            </w:r>
          </w:p>
        </w:tc>
        <w:tc>
          <w:tcPr>
            <w:tcW w:w="1843" w:type="dxa"/>
          </w:tcPr>
          <w:p w14:paraId="64D464C7"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Consultant</w:t>
            </w:r>
          </w:p>
        </w:tc>
      </w:tr>
      <w:tr w:rsidR="000A3ED2" w:rsidRPr="00195FF5" w14:paraId="521724EA" w14:textId="77777777" w:rsidTr="004D0DEA">
        <w:trPr>
          <w:trHeight w:val="109"/>
        </w:trPr>
        <w:tc>
          <w:tcPr>
            <w:tcW w:w="6624" w:type="dxa"/>
          </w:tcPr>
          <w:p w14:paraId="64774119"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Rédaction du rapport</w:t>
            </w:r>
          </w:p>
        </w:tc>
        <w:tc>
          <w:tcPr>
            <w:tcW w:w="1984" w:type="dxa"/>
          </w:tcPr>
          <w:p w14:paraId="4E094C06"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20 au 29 novembre</w:t>
            </w:r>
          </w:p>
        </w:tc>
        <w:tc>
          <w:tcPr>
            <w:tcW w:w="1843" w:type="dxa"/>
          </w:tcPr>
          <w:p w14:paraId="55B66A41"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Consultant</w:t>
            </w:r>
          </w:p>
        </w:tc>
      </w:tr>
      <w:tr w:rsidR="000A3ED2" w:rsidRPr="00195FF5" w14:paraId="2F0E79DC" w14:textId="77777777" w:rsidTr="004D0DEA">
        <w:trPr>
          <w:trHeight w:val="109"/>
        </w:trPr>
        <w:tc>
          <w:tcPr>
            <w:tcW w:w="6624" w:type="dxa"/>
          </w:tcPr>
          <w:p w14:paraId="5CF01506"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Soumission du rapport d’analyse</w:t>
            </w:r>
          </w:p>
        </w:tc>
        <w:tc>
          <w:tcPr>
            <w:tcW w:w="1984" w:type="dxa"/>
          </w:tcPr>
          <w:p w14:paraId="0163763A"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30 novembre</w:t>
            </w:r>
          </w:p>
        </w:tc>
        <w:tc>
          <w:tcPr>
            <w:tcW w:w="1843" w:type="dxa"/>
          </w:tcPr>
          <w:p w14:paraId="5FBB49E3"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Consultant</w:t>
            </w:r>
          </w:p>
        </w:tc>
      </w:tr>
      <w:tr w:rsidR="000A3ED2" w:rsidRPr="00195FF5" w14:paraId="7980EC77" w14:textId="77777777" w:rsidTr="004D0DEA">
        <w:trPr>
          <w:trHeight w:val="109"/>
        </w:trPr>
        <w:tc>
          <w:tcPr>
            <w:tcW w:w="6624" w:type="dxa"/>
          </w:tcPr>
          <w:p w14:paraId="5965BD8B"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Amendement du rapport d’analyse</w:t>
            </w:r>
          </w:p>
        </w:tc>
        <w:tc>
          <w:tcPr>
            <w:tcW w:w="1984" w:type="dxa"/>
          </w:tcPr>
          <w:p w14:paraId="2F25686C"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2 au 7 décembre</w:t>
            </w:r>
          </w:p>
        </w:tc>
        <w:tc>
          <w:tcPr>
            <w:tcW w:w="1843" w:type="dxa"/>
          </w:tcPr>
          <w:p w14:paraId="4923B26D"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Comité technique</w:t>
            </w:r>
          </w:p>
        </w:tc>
      </w:tr>
      <w:tr w:rsidR="000A3ED2" w:rsidRPr="00195FF5" w14:paraId="239792DD" w14:textId="77777777" w:rsidTr="004D0DEA">
        <w:trPr>
          <w:trHeight w:val="109"/>
        </w:trPr>
        <w:tc>
          <w:tcPr>
            <w:tcW w:w="6624" w:type="dxa"/>
          </w:tcPr>
          <w:p w14:paraId="61FC8E82"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Atelier de validation du rapport</w:t>
            </w:r>
          </w:p>
        </w:tc>
        <w:tc>
          <w:tcPr>
            <w:tcW w:w="1984" w:type="dxa"/>
          </w:tcPr>
          <w:p w14:paraId="30F4060A"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9 décembre</w:t>
            </w:r>
          </w:p>
        </w:tc>
        <w:tc>
          <w:tcPr>
            <w:tcW w:w="1843" w:type="dxa"/>
          </w:tcPr>
          <w:p w14:paraId="1C988E4B" w14:textId="77777777" w:rsidR="000A3ED2" w:rsidRPr="00195FF5" w:rsidRDefault="000A3ED2" w:rsidP="000A3ED2">
            <w:pPr>
              <w:pStyle w:val="Default"/>
              <w:rPr>
                <w:rFonts w:ascii="Calibri" w:hAnsi="Calibri" w:cs="Calibri"/>
                <w:sz w:val="20"/>
                <w:szCs w:val="20"/>
                <w:lang w:val="fr-FR"/>
              </w:rPr>
            </w:pPr>
            <w:r>
              <w:rPr>
                <w:rFonts w:ascii="Calibri" w:hAnsi="Calibri" w:cs="Calibri"/>
                <w:sz w:val="20"/>
                <w:szCs w:val="20"/>
                <w:lang w:val="fr-FR"/>
              </w:rPr>
              <w:t>UNFPA, JOICFP, Comité technique</w:t>
            </w:r>
          </w:p>
        </w:tc>
      </w:tr>
      <w:tr w:rsidR="000A3ED2" w:rsidRPr="00195FF5" w14:paraId="63A60482" w14:textId="77777777" w:rsidTr="004D0DEA">
        <w:trPr>
          <w:trHeight w:val="109"/>
        </w:trPr>
        <w:tc>
          <w:tcPr>
            <w:tcW w:w="6624" w:type="dxa"/>
          </w:tcPr>
          <w:p w14:paraId="7AC62E13" w14:textId="089853B2" w:rsidR="000A3ED2" w:rsidRPr="007C4349" w:rsidRDefault="000A3ED2" w:rsidP="007C4349">
            <w:pPr>
              <w:pStyle w:val="Default"/>
              <w:rPr>
                <w:rFonts w:ascii="Calibri" w:hAnsi="Calibri" w:cs="Calibri"/>
                <w:sz w:val="20"/>
                <w:szCs w:val="20"/>
                <w:lang w:val="fr-FR"/>
              </w:rPr>
            </w:pPr>
            <w:r>
              <w:rPr>
                <w:rFonts w:ascii="Calibri" w:hAnsi="Calibri" w:cs="Calibri"/>
                <w:sz w:val="20"/>
                <w:szCs w:val="20"/>
                <w:lang w:val="fr-FR"/>
              </w:rPr>
              <w:t>Finalisation et soumission du rapport final</w:t>
            </w:r>
          </w:p>
        </w:tc>
        <w:tc>
          <w:tcPr>
            <w:tcW w:w="1984" w:type="dxa"/>
          </w:tcPr>
          <w:p w14:paraId="0FD9EB6B" w14:textId="77777777" w:rsidR="000A3ED2" w:rsidRDefault="000A3ED2" w:rsidP="000A3ED2">
            <w:pPr>
              <w:pStyle w:val="Default"/>
              <w:rPr>
                <w:rFonts w:ascii="Calibri" w:hAnsi="Calibri" w:cs="Calibri"/>
                <w:sz w:val="20"/>
                <w:szCs w:val="20"/>
                <w:lang w:val="fr-FR"/>
              </w:rPr>
            </w:pPr>
            <w:r>
              <w:rPr>
                <w:rFonts w:ascii="Calibri" w:hAnsi="Calibri" w:cs="Calibri"/>
                <w:sz w:val="20"/>
                <w:szCs w:val="20"/>
                <w:lang w:val="fr-FR"/>
              </w:rPr>
              <w:t>16 décembre</w:t>
            </w:r>
          </w:p>
        </w:tc>
        <w:tc>
          <w:tcPr>
            <w:tcW w:w="1843" w:type="dxa"/>
          </w:tcPr>
          <w:p w14:paraId="36292610" w14:textId="77777777" w:rsidR="000A3ED2" w:rsidRDefault="000A3ED2" w:rsidP="000A3ED2">
            <w:pPr>
              <w:pStyle w:val="Default"/>
              <w:rPr>
                <w:rFonts w:ascii="Calibri" w:hAnsi="Calibri" w:cs="Calibri"/>
                <w:sz w:val="20"/>
                <w:szCs w:val="20"/>
                <w:lang w:val="fr-FR"/>
              </w:rPr>
            </w:pPr>
            <w:r>
              <w:rPr>
                <w:rFonts w:ascii="Calibri" w:hAnsi="Calibri" w:cs="Calibri"/>
                <w:sz w:val="20"/>
                <w:szCs w:val="20"/>
                <w:lang w:val="fr-FR"/>
              </w:rPr>
              <w:t>Consultant</w:t>
            </w:r>
          </w:p>
        </w:tc>
      </w:tr>
    </w:tbl>
    <w:p w14:paraId="7307E11D" w14:textId="77777777" w:rsidR="000A3ED2" w:rsidRDefault="000A3ED2" w:rsidP="000A3ED2">
      <w:pPr>
        <w:pStyle w:val="Default"/>
        <w:spacing w:before="120"/>
        <w:jc w:val="both"/>
        <w:rPr>
          <w:rFonts w:ascii="Calibri" w:hAnsi="Calibri" w:cs="Calibri"/>
          <w:color w:val="auto"/>
          <w:sz w:val="22"/>
          <w:szCs w:val="22"/>
          <w:lang w:val="fr-FR" w:eastAsia="en-US"/>
        </w:rPr>
      </w:pPr>
    </w:p>
    <w:p w14:paraId="1C70A77E" w14:textId="77777777" w:rsidR="006D5746" w:rsidRPr="00322B62" w:rsidRDefault="006D5746" w:rsidP="006D5746">
      <w:pPr>
        <w:numPr>
          <w:ilvl w:val="0"/>
          <w:numId w:val="1"/>
        </w:numPr>
        <w:jc w:val="both"/>
        <w:rPr>
          <w:rFonts w:ascii="Calibri" w:hAnsi="Calibri" w:cs="Calibri"/>
          <w:b/>
          <w:sz w:val="22"/>
          <w:szCs w:val="22"/>
        </w:rPr>
      </w:pPr>
      <w:r w:rsidRPr="00322B62">
        <w:rPr>
          <w:rFonts w:ascii="Calibri" w:hAnsi="Calibri" w:cs="Calibri"/>
          <w:b/>
          <w:sz w:val="22"/>
          <w:szCs w:val="22"/>
        </w:rPr>
        <w:t xml:space="preserve">Présentation de l’offre technique et financière du Bureau d’études </w:t>
      </w:r>
    </w:p>
    <w:p w14:paraId="28D64831" w14:textId="77777777" w:rsidR="006D5746" w:rsidRPr="006D5746" w:rsidRDefault="006D5746" w:rsidP="006D5746">
      <w:pPr>
        <w:pStyle w:val="Default"/>
        <w:numPr>
          <w:ilvl w:val="0"/>
          <w:numId w:val="11"/>
        </w:numPr>
        <w:spacing w:before="120"/>
        <w:ind w:left="709"/>
        <w:jc w:val="both"/>
        <w:rPr>
          <w:rFonts w:ascii="Calibri" w:hAnsi="Calibri" w:cs="Calibri"/>
          <w:b/>
          <w:color w:val="auto"/>
          <w:sz w:val="22"/>
          <w:szCs w:val="22"/>
          <w:lang w:val="fr-FR" w:eastAsia="en-US"/>
        </w:rPr>
      </w:pPr>
      <w:r w:rsidRPr="006D5746">
        <w:rPr>
          <w:rFonts w:ascii="Calibri" w:hAnsi="Calibri" w:cs="Calibri"/>
          <w:b/>
          <w:color w:val="auto"/>
          <w:sz w:val="22"/>
          <w:szCs w:val="22"/>
          <w:lang w:val="fr-FR" w:eastAsia="en-US"/>
        </w:rPr>
        <w:t>L’offre technique doit comprendre :</w:t>
      </w:r>
    </w:p>
    <w:p w14:paraId="3F9C5B37" w14:textId="77777777" w:rsidR="006D5746" w:rsidRPr="006D5746" w:rsidRDefault="006D5746" w:rsidP="006D5746">
      <w:pPr>
        <w:pStyle w:val="Default"/>
        <w:numPr>
          <w:ilvl w:val="1"/>
          <w:numId w:val="13"/>
        </w:numPr>
        <w:spacing w:after="85"/>
        <w:rPr>
          <w:rFonts w:ascii="Calibri" w:hAnsi="Calibri" w:cs="Calibri"/>
          <w:sz w:val="22"/>
          <w:szCs w:val="22"/>
          <w:lang w:val="fr-FR"/>
        </w:rPr>
      </w:pPr>
      <w:r w:rsidRPr="006D5746">
        <w:rPr>
          <w:rFonts w:ascii="Calibri" w:hAnsi="Calibri" w:cs="Calibri"/>
          <w:sz w:val="22"/>
          <w:szCs w:val="22"/>
          <w:lang w:val="fr-FR"/>
        </w:rPr>
        <w:t>une note de compréhension des présents termes de référence ;</w:t>
      </w:r>
    </w:p>
    <w:p w14:paraId="6C641788" w14:textId="77777777" w:rsidR="006D5746" w:rsidRPr="006D5746" w:rsidRDefault="006D5746" w:rsidP="006D5746">
      <w:pPr>
        <w:pStyle w:val="Default"/>
        <w:numPr>
          <w:ilvl w:val="1"/>
          <w:numId w:val="13"/>
        </w:numPr>
        <w:spacing w:after="85"/>
        <w:rPr>
          <w:rFonts w:ascii="Calibri" w:hAnsi="Calibri" w:cs="Calibri"/>
          <w:sz w:val="22"/>
          <w:szCs w:val="22"/>
          <w:lang w:val="fr-FR"/>
        </w:rPr>
      </w:pPr>
      <w:r w:rsidRPr="006D5746">
        <w:rPr>
          <w:rFonts w:ascii="Calibri" w:hAnsi="Calibri" w:cs="Calibri"/>
          <w:sz w:val="22"/>
          <w:szCs w:val="22"/>
          <w:lang w:val="fr-FR"/>
        </w:rPr>
        <w:t>une méthodologie détaillée de réalisation de l’étude ;</w:t>
      </w:r>
    </w:p>
    <w:p w14:paraId="56E7B258" w14:textId="77777777" w:rsidR="006D5746" w:rsidRPr="006D5746" w:rsidRDefault="006D5746" w:rsidP="006D5746">
      <w:pPr>
        <w:pStyle w:val="Default"/>
        <w:numPr>
          <w:ilvl w:val="1"/>
          <w:numId w:val="13"/>
        </w:numPr>
        <w:spacing w:after="85"/>
        <w:rPr>
          <w:rFonts w:ascii="Calibri" w:hAnsi="Calibri" w:cs="Calibri"/>
          <w:sz w:val="22"/>
          <w:szCs w:val="22"/>
          <w:lang w:val="fr-FR"/>
        </w:rPr>
      </w:pPr>
      <w:r w:rsidRPr="006D5746">
        <w:rPr>
          <w:rFonts w:ascii="Calibri" w:hAnsi="Calibri" w:cs="Calibri"/>
          <w:sz w:val="22"/>
          <w:szCs w:val="22"/>
          <w:lang w:val="fr-FR"/>
        </w:rPr>
        <w:t>un chronogramme détaillé de l’étude ;</w:t>
      </w:r>
    </w:p>
    <w:p w14:paraId="11B1B037" w14:textId="77777777" w:rsidR="006D5746" w:rsidRPr="006D5746" w:rsidRDefault="006D5746" w:rsidP="006D5746">
      <w:pPr>
        <w:pStyle w:val="Default"/>
        <w:numPr>
          <w:ilvl w:val="1"/>
          <w:numId w:val="13"/>
        </w:numPr>
        <w:spacing w:after="85"/>
        <w:rPr>
          <w:rFonts w:ascii="Calibri" w:hAnsi="Calibri" w:cs="Calibri"/>
          <w:sz w:val="22"/>
          <w:szCs w:val="22"/>
          <w:lang w:val="fr-FR"/>
        </w:rPr>
      </w:pPr>
      <w:r w:rsidRPr="006D5746">
        <w:rPr>
          <w:rFonts w:ascii="Calibri" w:hAnsi="Calibri" w:cs="Calibri"/>
          <w:sz w:val="22"/>
          <w:szCs w:val="22"/>
          <w:lang w:val="fr-FR"/>
        </w:rPr>
        <w:t>une lettre d’engagement faisant ressortir les expériences antérieures du bureau d’études pouvant être un atout pour la conduite de la présente étude ;</w:t>
      </w:r>
    </w:p>
    <w:p w14:paraId="68C1E414" w14:textId="77777777" w:rsidR="006D5746" w:rsidRPr="006D5746" w:rsidRDefault="006D5746" w:rsidP="006D5746">
      <w:pPr>
        <w:pStyle w:val="Default"/>
        <w:numPr>
          <w:ilvl w:val="1"/>
          <w:numId w:val="13"/>
        </w:numPr>
        <w:spacing w:after="85"/>
        <w:rPr>
          <w:rFonts w:ascii="Calibri" w:hAnsi="Calibri" w:cs="Calibri"/>
          <w:sz w:val="22"/>
          <w:szCs w:val="22"/>
          <w:lang w:val="fr-FR"/>
        </w:rPr>
      </w:pPr>
      <w:r w:rsidRPr="006D5746">
        <w:rPr>
          <w:rFonts w:ascii="Calibri" w:hAnsi="Calibri" w:cs="Calibri"/>
          <w:sz w:val="22"/>
          <w:szCs w:val="22"/>
          <w:lang w:val="fr-FR"/>
        </w:rPr>
        <w:t>une présentation du bureau d’études faisant ressortir ses qualifications et expériences professionnelles.</w:t>
      </w:r>
    </w:p>
    <w:p w14:paraId="7157B2A6" w14:textId="77777777" w:rsidR="006D5746" w:rsidRPr="006D5746" w:rsidRDefault="006D5746" w:rsidP="006D5746">
      <w:pPr>
        <w:pStyle w:val="Default"/>
        <w:numPr>
          <w:ilvl w:val="0"/>
          <w:numId w:val="11"/>
        </w:numPr>
        <w:spacing w:before="120"/>
        <w:ind w:left="709"/>
        <w:jc w:val="both"/>
        <w:rPr>
          <w:rFonts w:ascii="Calibri" w:hAnsi="Calibri" w:cs="Calibri"/>
          <w:b/>
          <w:color w:val="auto"/>
          <w:sz w:val="22"/>
          <w:szCs w:val="22"/>
          <w:lang w:val="fr-FR" w:eastAsia="en-US"/>
        </w:rPr>
      </w:pPr>
      <w:r w:rsidRPr="006D5746">
        <w:rPr>
          <w:rFonts w:ascii="Calibri" w:hAnsi="Calibri" w:cs="Calibri"/>
          <w:b/>
          <w:color w:val="auto"/>
          <w:sz w:val="22"/>
          <w:szCs w:val="22"/>
          <w:lang w:val="fr-FR" w:eastAsia="en-US"/>
        </w:rPr>
        <w:t xml:space="preserve">L’offre financière doit comprendre: </w:t>
      </w:r>
    </w:p>
    <w:p w14:paraId="4C6D6CE9" w14:textId="77777777" w:rsidR="006D5746" w:rsidRPr="006D5746" w:rsidRDefault="006D5746" w:rsidP="006D5746">
      <w:pPr>
        <w:pStyle w:val="Default"/>
        <w:numPr>
          <w:ilvl w:val="1"/>
          <w:numId w:val="13"/>
        </w:numPr>
        <w:spacing w:after="85"/>
        <w:rPr>
          <w:rFonts w:ascii="Calibri" w:hAnsi="Calibri" w:cs="Calibri"/>
          <w:sz w:val="22"/>
          <w:szCs w:val="22"/>
          <w:lang w:val="fr-FR"/>
        </w:rPr>
      </w:pPr>
      <w:r w:rsidRPr="006D5746">
        <w:rPr>
          <w:rFonts w:ascii="Calibri" w:hAnsi="Calibri" w:cs="Calibri"/>
          <w:sz w:val="22"/>
          <w:szCs w:val="22"/>
          <w:lang w:val="fr-FR"/>
        </w:rPr>
        <w:t>la lettre de soumission de proposition financière ;</w:t>
      </w:r>
    </w:p>
    <w:p w14:paraId="1CF801FC" w14:textId="77777777" w:rsidR="006D5746" w:rsidRPr="006D5746" w:rsidRDefault="006D5746" w:rsidP="006D5746">
      <w:pPr>
        <w:pStyle w:val="Default"/>
        <w:numPr>
          <w:ilvl w:val="1"/>
          <w:numId w:val="13"/>
        </w:numPr>
        <w:spacing w:after="85"/>
        <w:rPr>
          <w:rFonts w:ascii="Calibri" w:hAnsi="Calibri" w:cs="Calibri"/>
          <w:sz w:val="22"/>
          <w:szCs w:val="22"/>
          <w:lang w:val="fr-FR"/>
        </w:rPr>
      </w:pPr>
      <w:r w:rsidRPr="006D5746">
        <w:rPr>
          <w:rFonts w:ascii="Calibri" w:hAnsi="Calibri" w:cs="Calibri"/>
          <w:sz w:val="22"/>
          <w:szCs w:val="22"/>
          <w:lang w:val="fr-FR"/>
        </w:rPr>
        <w:t>le budget estimatif détaillé de l’étude.</w:t>
      </w:r>
    </w:p>
    <w:p w14:paraId="7170E421" w14:textId="77777777" w:rsidR="006D5746" w:rsidRDefault="006D5746" w:rsidP="00081B7A">
      <w:pPr>
        <w:pStyle w:val="Default"/>
        <w:spacing w:before="120"/>
        <w:jc w:val="both"/>
        <w:rPr>
          <w:rFonts w:ascii="Calibri" w:hAnsi="Calibri" w:cs="Calibri"/>
          <w:color w:val="auto"/>
          <w:sz w:val="22"/>
          <w:szCs w:val="22"/>
          <w:lang w:val="fr-FR" w:eastAsia="en-US"/>
        </w:rPr>
      </w:pPr>
    </w:p>
    <w:p w14:paraId="12ECC00D" w14:textId="77777777" w:rsidR="00AE7CEF" w:rsidRPr="0092229E" w:rsidRDefault="00081B7A">
      <w:pPr>
        <w:pStyle w:val="ListParagraph"/>
        <w:numPr>
          <w:ilvl w:val="0"/>
          <w:numId w:val="6"/>
        </w:numPr>
        <w:jc w:val="both"/>
        <w:rPr>
          <w:rFonts w:ascii="Calibri" w:hAnsi="Calibri" w:cs="Calibri"/>
          <w:b/>
          <w:szCs w:val="22"/>
        </w:rPr>
      </w:pPr>
      <w:r w:rsidRPr="0092229E">
        <w:rPr>
          <w:rFonts w:ascii="Calibri" w:hAnsi="Calibri" w:cs="Calibri"/>
          <w:b/>
          <w:szCs w:val="22"/>
        </w:rPr>
        <w:t>Questions</w:t>
      </w:r>
    </w:p>
    <w:p w14:paraId="1F906228" w14:textId="77777777" w:rsidR="00AE7CEF" w:rsidRPr="0092229E" w:rsidRDefault="00BE03E3">
      <w:pPr>
        <w:pStyle w:val="letter"/>
        <w:jc w:val="both"/>
        <w:rPr>
          <w:rFonts w:ascii="Calibri" w:hAnsi="Calibri" w:cs="Calibri"/>
          <w:sz w:val="22"/>
          <w:szCs w:val="22"/>
        </w:rPr>
      </w:pPr>
      <w:r w:rsidRPr="0092229E">
        <w:rPr>
          <w:rFonts w:ascii="Calibri" w:hAnsi="Calibri" w:cs="Calibri"/>
          <w:sz w:val="22"/>
          <w:szCs w:val="22"/>
        </w:rPr>
        <w:t>Les demandes de clarification doivent être communiquées par écrit au contact ci-dessous :</w:t>
      </w:r>
    </w:p>
    <w:p w14:paraId="01124B30" w14:textId="77777777" w:rsidR="00AE7CEF" w:rsidRPr="0092229E" w:rsidRDefault="00AE7CEF">
      <w:pPr>
        <w:pStyle w:val="letter"/>
        <w:jc w:val="both"/>
        <w:rPr>
          <w:rFonts w:ascii="Calibri" w:hAnsi="Calibri" w:cs="Calibri"/>
          <w:sz w:val="22"/>
          <w:szCs w:val="22"/>
          <w:u w:val="single"/>
        </w:rPr>
      </w:pPr>
    </w:p>
    <w:tbl>
      <w:tblPr>
        <w:tblW w:w="8940"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4390"/>
        <w:gridCol w:w="4550"/>
      </w:tblGrid>
      <w:tr w:rsidR="00AE7CEF" w:rsidRPr="0092229E" w14:paraId="4048E0E0" w14:textId="77777777" w:rsidTr="00195FF5">
        <w:trPr>
          <w:jc w:val="center"/>
        </w:trPr>
        <w:tc>
          <w:tcPr>
            <w:tcW w:w="4390" w:type="dxa"/>
            <w:tcBorders>
              <w:top w:val="single" w:sz="4" w:space="0" w:color="D9D9D9"/>
              <w:left w:val="single" w:sz="4" w:space="0" w:color="D9D9D9"/>
              <w:bottom w:val="single" w:sz="6" w:space="0" w:color="D9D9D9"/>
              <w:right w:val="single" w:sz="6" w:space="0" w:color="D9D9D9"/>
            </w:tcBorders>
            <w:shd w:val="clear" w:color="auto" w:fill="auto"/>
            <w:tcMar>
              <w:left w:w="108" w:type="dxa"/>
            </w:tcMar>
            <w:vAlign w:val="center"/>
          </w:tcPr>
          <w:p w14:paraId="35DB1BD2" w14:textId="77777777" w:rsidR="00AE7CEF" w:rsidRPr="0092229E" w:rsidRDefault="00BE03E3">
            <w:pPr>
              <w:pStyle w:val="letter"/>
              <w:jc w:val="both"/>
              <w:rPr>
                <w:rFonts w:ascii="Calibri" w:hAnsi="Calibri" w:cs="Calibri"/>
                <w:sz w:val="22"/>
                <w:szCs w:val="22"/>
              </w:rPr>
            </w:pPr>
            <w:r w:rsidRPr="0092229E">
              <w:rPr>
                <w:rFonts w:ascii="Calibri" w:eastAsia="Calibri" w:hAnsi="Calibri" w:cs="Calibri"/>
                <w:sz w:val="22"/>
                <w:szCs w:val="22"/>
              </w:rPr>
              <w:t>Nom de la personne de contact à l’UNFPA :</w:t>
            </w:r>
          </w:p>
        </w:tc>
        <w:tc>
          <w:tcPr>
            <w:tcW w:w="4550" w:type="dxa"/>
            <w:tcBorders>
              <w:top w:val="single" w:sz="4" w:space="0" w:color="D9D9D9"/>
              <w:left w:val="single" w:sz="6" w:space="0" w:color="D9D9D9"/>
              <w:bottom w:val="single" w:sz="6" w:space="0" w:color="D9D9D9"/>
              <w:right w:val="single" w:sz="4" w:space="0" w:color="D9D9D9"/>
            </w:tcBorders>
            <w:shd w:val="clear" w:color="auto" w:fill="auto"/>
            <w:tcMar>
              <w:left w:w="105" w:type="dxa"/>
            </w:tcMar>
            <w:vAlign w:val="center"/>
          </w:tcPr>
          <w:p w14:paraId="31C727A6" w14:textId="77777777" w:rsidR="00AE7CEF" w:rsidRPr="000C4E6E" w:rsidRDefault="00B63A7E">
            <w:pPr>
              <w:pStyle w:val="letter"/>
              <w:jc w:val="both"/>
              <w:rPr>
                <w:rFonts w:ascii="Calibri" w:eastAsia="Calibri" w:hAnsi="Calibri" w:cs="Calibri"/>
                <w:i/>
                <w:sz w:val="22"/>
                <w:szCs w:val="22"/>
              </w:rPr>
            </w:pPr>
            <w:r w:rsidRPr="000C4E6E">
              <w:rPr>
                <w:rFonts w:ascii="Calibri" w:eastAsia="Calibri" w:hAnsi="Calibri" w:cs="Calibri"/>
                <w:i/>
                <w:sz w:val="22"/>
                <w:szCs w:val="22"/>
              </w:rPr>
              <w:t>M. SANDWIDI Albert</w:t>
            </w:r>
          </w:p>
        </w:tc>
      </w:tr>
      <w:tr w:rsidR="00AE7CEF" w:rsidRPr="0092229E" w14:paraId="681FC1C3" w14:textId="77777777" w:rsidTr="00195FF5">
        <w:trPr>
          <w:jc w:val="center"/>
        </w:trPr>
        <w:tc>
          <w:tcPr>
            <w:tcW w:w="4390" w:type="dxa"/>
            <w:tcBorders>
              <w:top w:val="single" w:sz="6" w:space="0" w:color="D9D9D9"/>
              <w:left w:val="single" w:sz="4" w:space="0" w:color="D9D9D9"/>
              <w:bottom w:val="single" w:sz="6" w:space="0" w:color="D9D9D9"/>
              <w:right w:val="single" w:sz="6" w:space="0" w:color="D9D9D9"/>
            </w:tcBorders>
            <w:shd w:val="clear" w:color="auto" w:fill="auto"/>
            <w:tcMar>
              <w:left w:w="108" w:type="dxa"/>
            </w:tcMar>
            <w:vAlign w:val="center"/>
          </w:tcPr>
          <w:p w14:paraId="46E7B57C" w14:textId="77777777" w:rsidR="00AE7CEF" w:rsidRPr="0092229E" w:rsidRDefault="00BE03E3">
            <w:pPr>
              <w:pStyle w:val="letter"/>
              <w:jc w:val="both"/>
              <w:rPr>
                <w:rFonts w:ascii="Calibri" w:hAnsi="Calibri" w:cs="Calibri"/>
                <w:sz w:val="22"/>
                <w:szCs w:val="22"/>
              </w:rPr>
            </w:pPr>
            <w:r w:rsidRPr="0092229E">
              <w:rPr>
                <w:rFonts w:ascii="Calibri" w:eastAsia="Calibri" w:hAnsi="Calibri" w:cs="Calibri"/>
                <w:sz w:val="22"/>
                <w:szCs w:val="22"/>
              </w:rPr>
              <w:t>No. de tél. :</w:t>
            </w:r>
          </w:p>
        </w:tc>
        <w:tc>
          <w:tcPr>
            <w:tcW w:w="4550" w:type="dxa"/>
            <w:tcBorders>
              <w:top w:val="single" w:sz="6" w:space="0" w:color="D9D9D9"/>
              <w:left w:val="single" w:sz="6" w:space="0" w:color="D9D9D9"/>
              <w:bottom w:val="single" w:sz="6" w:space="0" w:color="D9D9D9"/>
              <w:right w:val="single" w:sz="4" w:space="0" w:color="D9D9D9"/>
            </w:tcBorders>
            <w:shd w:val="clear" w:color="auto" w:fill="auto"/>
            <w:tcMar>
              <w:left w:w="105" w:type="dxa"/>
            </w:tcMar>
            <w:vAlign w:val="center"/>
          </w:tcPr>
          <w:p w14:paraId="422A3428" w14:textId="77777777" w:rsidR="00AE7CEF" w:rsidRPr="000C4E6E" w:rsidRDefault="00B63A7E">
            <w:pPr>
              <w:pStyle w:val="letter"/>
              <w:jc w:val="both"/>
              <w:rPr>
                <w:rFonts w:ascii="Calibri" w:eastAsia="Calibri" w:hAnsi="Calibri" w:cs="Calibri"/>
                <w:i/>
                <w:sz w:val="22"/>
                <w:szCs w:val="22"/>
              </w:rPr>
            </w:pPr>
            <w:r w:rsidRPr="000C4E6E">
              <w:rPr>
                <w:rFonts w:ascii="Calibri" w:eastAsia="Calibri" w:hAnsi="Calibri" w:cs="Calibri"/>
                <w:i/>
                <w:sz w:val="22"/>
                <w:szCs w:val="22"/>
              </w:rPr>
              <w:t>+226 75 87 03 34</w:t>
            </w:r>
          </w:p>
        </w:tc>
      </w:tr>
      <w:tr w:rsidR="00AE7CEF" w:rsidRPr="0092229E" w14:paraId="4DB9B00E" w14:textId="77777777" w:rsidTr="00195FF5">
        <w:trPr>
          <w:jc w:val="center"/>
        </w:trPr>
        <w:tc>
          <w:tcPr>
            <w:tcW w:w="4390"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14:paraId="255950E0" w14:textId="77777777" w:rsidR="00AE7CEF" w:rsidRPr="0092229E" w:rsidRDefault="00BE03E3">
            <w:pPr>
              <w:pStyle w:val="letter"/>
              <w:jc w:val="both"/>
              <w:rPr>
                <w:rFonts w:ascii="Calibri" w:hAnsi="Calibri" w:cs="Calibri"/>
                <w:sz w:val="22"/>
                <w:szCs w:val="22"/>
              </w:rPr>
            </w:pPr>
            <w:r w:rsidRPr="0092229E">
              <w:rPr>
                <w:rFonts w:ascii="Calibri" w:eastAsia="Calibri" w:hAnsi="Calibri" w:cs="Calibri"/>
                <w:sz w:val="22"/>
                <w:szCs w:val="22"/>
              </w:rPr>
              <w:t>Adresse e-mail du contact :</w:t>
            </w:r>
          </w:p>
        </w:tc>
        <w:tc>
          <w:tcPr>
            <w:tcW w:w="4550"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14:paraId="6E805E97" w14:textId="77777777" w:rsidR="00AE7CEF" w:rsidRPr="000C4E6E" w:rsidRDefault="00B63A7E">
            <w:pPr>
              <w:pStyle w:val="letter"/>
              <w:jc w:val="both"/>
              <w:rPr>
                <w:rFonts w:ascii="Calibri" w:eastAsia="Calibri" w:hAnsi="Calibri" w:cs="Calibri"/>
                <w:i/>
                <w:sz w:val="22"/>
                <w:szCs w:val="22"/>
              </w:rPr>
            </w:pPr>
            <w:r w:rsidRPr="000C4E6E">
              <w:rPr>
                <w:rFonts w:ascii="Calibri" w:eastAsia="Calibri" w:hAnsi="Calibri" w:cs="Calibri"/>
                <w:i/>
                <w:sz w:val="22"/>
                <w:szCs w:val="22"/>
              </w:rPr>
              <w:t>clarification@unfpa.org</w:t>
            </w:r>
          </w:p>
        </w:tc>
      </w:tr>
    </w:tbl>
    <w:p w14:paraId="67A3E3D2" w14:textId="77777777" w:rsidR="00AE7CEF" w:rsidRPr="0092229E" w:rsidRDefault="00AE7CEF">
      <w:pPr>
        <w:tabs>
          <w:tab w:val="left" w:pos="6630"/>
          <w:tab w:val="left" w:pos="9120"/>
        </w:tabs>
        <w:jc w:val="both"/>
        <w:rPr>
          <w:rFonts w:ascii="Calibri" w:eastAsia="Times" w:hAnsi="Calibri" w:cs="Calibri"/>
          <w:sz w:val="22"/>
          <w:szCs w:val="22"/>
        </w:rPr>
      </w:pPr>
    </w:p>
    <w:p w14:paraId="1567EE38" w14:textId="77777777" w:rsidR="00AE7CEF" w:rsidRPr="0092229E" w:rsidRDefault="00330F5B">
      <w:pPr>
        <w:tabs>
          <w:tab w:val="left" w:pos="6630"/>
          <w:tab w:val="left" w:pos="9120"/>
        </w:tabs>
        <w:jc w:val="both"/>
        <w:rPr>
          <w:rFonts w:ascii="Calibri" w:hAnsi="Calibri" w:cs="Calibri"/>
          <w:sz w:val="22"/>
          <w:szCs w:val="22"/>
        </w:rPr>
      </w:pPr>
      <w:r w:rsidRPr="00B63A7E">
        <w:rPr>
          <w:rFonts w:ascii="Calibri" w:eastAsia="Times" w:hAnsi="Calibri" w:cs="Calibri"/>
          <w:b/>
          <w:sz w:val="22"/>
          <w:szCs w:val="22"/>
        </w:rPr>
        <w:t>L</w:t>
      </w:r>
      <w:r w:rsidR="005B0DAC" w:rsidRPr="00B63A7E">
        <w:rPr>
          <w:rFonts w:ascii="Calibri" w:eastAsia="Times" w:hAnsi="Calibri" w:cs="Calibri"/>
          <w:b/>
          <w:sz w:val="22"/>
          <w:szCs w:val="22"/>
        </w:rPr>
        <w:t>a date limite</w:t>
      </w:r>
      <w:r w:rsidR="00BE03E3" w:rsidRPr="00B63A7E">
        <w:rPr>
          <w:rFonts w:ascii="Calibri" w:eastAsia="Times" w:hAnsi="Calibri" w:cs="Calibri"/>
          <w:b/>
          <w:sz w:val="22"/>
          <w:szCs w:val="22"/>
        </w:rPr>
        <w:t xml:space="preserve"> pour envoyer des questions est fixé</w:t>
      </w:r>
      <w:r w:rsidR="005B0DAC" w:rsidRPr="00B63A7E">
        <w:rPr>
          <w:rFonts w:ascii="Calibri" w:eastAsia="Times" w:hAnsi="Calibri" w:cs="Calibri"/>
          <w:b/>
          <w:sz w:val="22"/>
          <w:szCs w:val="22"/>
        </w:rPr>
        <w:t>e</w:t>
      </w:r>
      <w:r w:rsidR="00BE03E3" w:rsidRPr="00B63A7E">
        <w:rPr>
          <w:rFonts w:ascii="Calibri" w:eastAsia="Times" w:hAnsi="Calibri" w:cs="Calibri"/>
          <w:b/>
          <w:sz w:val="22"/>
          <w:szCs w:val="22"/>
        </w:rPr>
        <w:t xml:space="preserve"> au</w:t>
      </w:r>
      <w:r w:rsidR="00B63A7E" w:rsidRPr="00B63A7E">
        <w:rPr>
          <w:rFonts w:ascii="Calibri" w:eastAsia="Times" w:hAnsi="Calibri" w:cs="Calibri"/>
          <w:b/>
          <w:sz w:val="22"/>
          <w:szCs w:val="22"/>
        </w:rPr>
        <w:t xml:space="preserve"> vendredi 24 juillet 2020 à 12 heures, temps universel</w:t>
      </w:r>
      <w:r w:rsidR="00B63A7E">
        <w:rPr>
          <w:rFonts w:ascii="Calibri" w:eastAsia="Times" w:hAnsi="Calibri" w:cs="Calibri"/>
          <w:sz w:val="22"/>
          <w:szCs w:val="22"/>
        </w:rPr>
        <w:t>.</w:t>
      </w:r>
      <w:r w:rsidR="00BE03E3" w:rsidRPr="0092229E">
        <w:rPr>
          <w:rFonts w:ascii="Calibri" w:eastAsia="Times" w:hAnsi="Calibri" w:cs="Calibri"/>
          <w:sz w:val="22"/>
          <w:szCs w:val="22"/>
        </w:rPr>
        <w:t xml:space="preserve"> Les réponses aux questions seront communiquées par écrit à toutes les parties le plus rapidement possible après ce délai.</w:t>
      </w:r>
    </w:p>
    <w:p w14:paraId="4F2AA8A5" w14:textId="77777777" w:rsidR="00AE7CEF" w:rsidRPr="0092229E" w:rsidRDefault="00AE7CEF">
      <w:pPr>
        <w:tabs>
          <w:tab w:val="left" w:pos="6630"/>
          <w:tab w:val="left" w:pos="9120"/>
        </w:tabs>
        <w:jc w:val="both"/>
        <w:rPr>
          <w:rFonts w:ascii="Calibri" w:eastAsia="Times" w:hAnsi="Calibri" w:cs="Calibri"/>
          <w:sz w:val="22"/>
          <w:szCs w:val="22"/>
        </w:rPr>
      </w:pPr>
    </w:p>
    <w:p w14:paraId="329494AA" w14:textId="77777777" w:rsidR="00AE7CEF" w:rsidRDefault="00BE03E3">
      <w:pPr>
        <w:pStyle w:val="ListParagraph"/>
        <w:numPr>
          <w:ilvl w:val="0"/>
          <w:numId w:val="6"/>
        </w:numPr>
        <w:jc w:val="both"/>
        <w:rPr>
          <w:rFonts w:ascii="Calibri" w:hAnsi="Calibri" w:cs="Calibri"/>
          <w:b/>
          <w:szCs w:val="22"/>
        </w:rPr>
      </w:pPr>
      <w:r>
        <w:rPr>
          <w:rFonts w:ascii="Calibri" w:hAnsi="Calibri" w:cs="Calibri"/>
          <w:b/>
          <w:szCs w:val="22"/>
        </w:rPr>
        <w:t xml:space="preserve">Contenu des </w:t>
      </w:r>
      <w:r w:rsidR="005B0DAC">
        <w:rPr>
          <w:rFonts w:ascii="Calibri" w:hAnsi="Calibri" w:cs="Calibri"/>
          <w:b/>
          <w:szCs w:val="22"/>
        </w:rPr>
        <w:t>Cotations</w:t>
      </w:r>
    </w:p>
    <w:p w14:paraId="0918059E" w14:textId="77777777" w:rsidR="00AE7CEF" w:rsidRDefault="00BE03E3">
      <w:pPr>
        <w:tabs>
          <w:tab w:val="left" w:pos="6630"/>
          <w:tab w:val="left" w:pos="9120"/>
        </w:tabs>
        <w:jc w:val="both"/>
      </w:pPr>
      <w:r>
        <w:rPr>
          <w:rFonts w:ascii="Calibri" w:eastAsia="Times" w:hAnsi="Calibri"/>
          <w:sz w:val="22"/>
          <w:szCs w:val="22"/>
        </w:rPr>
        <w:t xml:space="preserve">Les </w:t>
      </w:r>
      <w:r w:rsidR="005B0DAC">
        <w:rPr>
          <w:rFonts w:ascii="Calibri" w:eastAsia="Times" w:hAnsi="Calibri"/>
          <w:sz w:val="22"/>
          <w:szCs w:val="22"/>
        </w:rPr>
        <w:t xml:space="preserve">Cotations </w:t>
      </w:r>
      <w:r>
        <w:rPr>
          <w:rFonts w:ascii="Calibri" w:eastAsia="Times" w:hAnsi="Calibri"/>
          <w:sz w:val="22"/>
          <w:szCs w:val="22"/>
        </w:rPr>
        <w:t>doivent être envoyé</w:t>
      </w:r>
      <w:r w:rsidR="005B0DAC">
        <w:rPr>
          <w:rFonts w:ascii="Calibri" w:eastAsia="Times" w:hAnsi="Calibri"/>
          <w:sz w:val="22"/>
          <w:szCs w:val="22"/>
        </w:rPr>
        <w:t>e</w:t>
      </w:r>
      <w:r>
        <w:rPr>
          <w:rFonts w:ascii="Calibri" w:eastAsia="Times" w:hAnsi="Calibri"/>
          <w:sz w:val="22"/>
          <w:szCs w:val="22"/>
        </w:rPr>
        <w:t xml:space="preserve">s en un seul e-mail, si la taille le permet. Les </w:t>
      </w:r>
      <w:r w:rsidR="005B0DAC">
        <w:rPr>
          <w:rFonts w:ascii="Calibri" w:eastAsia="Times" w:hAnsi="Calibri"/>
          <w:sz w:val="22"/>
          <w:szCs w:val="22"/>
        </w:rPr>
        <w:t xml:space="preserve">Cotations </w:t>
      </w:r>
      <w:r>
        <w:rPr>
          <w:rFonts w:ascii="Calibri" w:eastAsia="Times" w:hAnsi="Calibri"/>
          <w:sz w:val="22"/>
          <w:szCs w:val="22"/>
        </w:rPr>
        <w:t>doivent contenir :</w:t>
      </w:r>
    </w:p>
    <w:p w14:paraId="799C394A" w14:textId="77777777" w:rsidR="00AE7CEF" w:rsidRDefault="00AE7CEF">
      <w:pPr>
        <w:tabs>
          <w:tab w:val="left" w:pos="6630"/>
          <w:tab w:val="left" w:pos="9120"/>
        </w:tabs>
        <w:jc w:val="both"/>
        <w:rPr>
          <w:rFonts w:ascii="Calibri" w:eastAsia="Times" w:hAnsi="Calibri"/>
          <w:sz w:val="22"/>
          <w:szCs w:val="22"/>
        </w:rPr>
      </w:pPr>
    </w:p>
    <w:p w14:paraId="794EC33E" w14:textId="77777777" w:rsidR="00AE7CEF" w:rsidRDefault="00BE03E3">
      <w:pPr>
        <w:pStyle w:val="Caption"/>
        <w:numPr>
          <w:ilvl w:val="0"/>
          <w:numId w:val="3"/>
        </w:numPr>
        <w:jc w:val="both"/>
        <w:rPr>
          <w:rFonts w:ascii="Calibri" w:hAnsi="Calibri" w:cs="Calibri"/>
          <w:b w:val="0"/>
          <w:sz w:val="22"/>
          <w:szCs w:val="22"/>
        </w:rPr>
      </w:pPr>
      <w:r>
        <w:rPr>
          <w:rFonts w:ascii="Calibri" w:hAnsi="Calibri" w:cs="Calibri"/>
          <w:b w:val="0"/>
          <w:sz w:val="22"/>
          <w:szCs w:val="22"/>
        </w:rPr>
        <w:t>L’offre technique, correspondant aux exigences définies dans les spécifications et le cahier de charges.</w:t>
      </w:r>
    </w:p>
    <w:p w14:paraId="5DA508FF" w14:textId="77777777" w:rsidR="00AE7CEF" w:rsidRDefault="00BE03E3">
      <w:pPr>
        <w:numPr>
          <w:ilvl w:val="0"/>
          <w:numId w:val="3"/>
        </w:numPr>
        <w:jc w:val="both"/>
      </w:pPr>
      <w:r>
        <w:rPr>
          <w:rFonts w:ascii="Calibri" w:hAnsi="Calibri"/>
          <w:sz w:val="22"/>
          <w:szCs w:val="22"/>
        </w:rPr>
        <w:t>Le devis financier, en respectant strictement le formulaire de devis financier.</w:t>
      </w:r>
    </w:p>
    <w:p w14:paraId="1F5718FF" w14:textId="77777777" w:rsidR="00AE7CEF" w:rsidRDefault="00AE7CEF">
      <w:pPr>
        <w:jc w:val="both"/>
        <w:rPr>
          <w:rFonts w:ascii="Calibri" w:hAnsi="Calibri"/>
          <w:sz w:val="22"/>
          <w:szCs w:val="22"/>
        </w:rPr>
      </w:pPr>
    </w:p>
    <w:p w14:paraId="6B66B9DD" w14:textId="77777777" w:rsidR="00AE7CEF" w:rsidRDefault="00BE03E3">
      <w:pPr>
        <w:jc w:val="both"/>
        <w:rPr>
          <w:rFonts w:ascii="Calibri" w:hAnsi="Calibri"/>
          <w:sz w:val="22"/>
          <w:szCs w:val="22"/>
        </w:rPr>
      </w:pPr>
      <w:r>
        <w:rPr>
          <w:rFonts w:ascii="Calibri" w:hAnsi="Calibri"/>
          <w:sz w:val="22"/>
          <w:szCs w:val="22"/>
        </w:rPr>
        <w:t xml:space="preserve">Les deux parties </w:t>
      </w:r>
      <w:r w:rsidR="00F7480C">
        <w:rPr>
          <w:rFonts w:ascii="Calibri" w:hAnsi="Calibri"/>
          <w:sz w:val="22"/>
          <w:szCs w:val="22"/>
        </w:rPr>
        <w:t>de la cotation</w:t>
      </w:r>
      <w:r>
        <w:rPr>
          <w:rFonts w:ascii="Calibri" w:hAnsi="Calibri"/>
          <w:sz w:val="22"/>
          <w:szCs w:val="22"/>
        </w:rPr>
        <w:t xml:space="preserve"> doivent être signées par l’autorité compétente de la société soumissionnaire et envoyées </w:t>
      </w:r>
      <w:r w:rsidR="00F7480C">
        <w:rPr>
          <w:rFonts w:ascii="Calibri" w:hAnsi="Calibri"/>
          <w:sz w:val="22"/>
          <w:szCs w:val="22"/>
        </w:rPr>
        <w:t xml:space="preserve">en </w:t>
      </w:r>
      <w:r>
        <w:rPr>
          <w:rFonts w:ascii="Calibri" w:hAnsi="Calibri"/>
          <w:sz w:val="22"/>
          <w:szCs w:val="22"/>
        </w:rPr>
        <w:t>format PDF.</w:t>
      </w:r>
    </w:p>
    <w:p w14:paraId="5EF53B36" w14:textId="77777777" w:rsidR="00AE7CEF" w:rsidRDefault="00AE7CEF">
      <w:pPr>
        <w:tabs>
          <w:tab w:val="left" w:pos="6630"/>
          <w:tab w:val="left" w:pos="9120"/>
        </w:tabs>
        <w:rPr>
          <w:rFonts w:ascii="Calibri" w:eastAsia="Times" w:hAnsi="Calibri"/>
          <w:sz w:val="22"/>
          <w:szCs w:val="22"/>
        </w:rPr>
      </w:pPr>
    </w:p>
    <w:p w14:paraId="00ED5E10" w14:textId="77777777" w:rsidR="00AE7CEF" w:rsidRDefault="004C1BA3">
      <w:pPr>
        <w:pStyle w:val="ListParagraph"/>
        <w:numPr>
          <w:ilvl w:val="0"/>
          <w:numId w:val="6"/>
        </w:numPr>
        <w:jc w:val="both"/>
        <w:rPr>
          <w:rFonts w:ascii="Calibri" w:hAnsi="Calibri" w:cs="Calibri"/>
          <w:b/>
          <w:szCs w:val="22"/>
        </w:rPr>
      </w:pPr>
      <w:r>
        <w:rPr>
          <w:rFonts w:ascii="Calibri" w:hAnsi="Calibri" w:cs="Calibri"/>
          <w:b/>
          <w:szCs w:val="22"/>
        </w:rPr>
        <w:t>Instructions de soumission</w:t>
      </w:r>
    </w:p>
    <w:p w14:paraId="2D3E3E51" w14:textId="77777777" w:rsidR="004C1BA3" w:rsidRDefault="004C1BA3">
      <w:pPr>
        <w:jc w:val="both"/>
        <w:rPr>
          <w:rFonts w:ascii="Calibri" w:hAnsi="Calibri" w:cs="Calibri"/>
          <w:sz w:val="22"/>
          <w:szCs w:val="22"/>
        </w:rPr>
      </w:pPr>
    </w:p>
    <w:p w14:paraId="47E96D3D" w14:textId="58AE4775" w:rsidR="00B63A7E" w:rsidRPr="00B63A7E" w:rsidRDefault="00BE03E3">
      <w:pPr>
        <w:jc w:val="both"/>
        <w:rPr>
          <w:rFonts w:ascii="Calibri" w:hAnsi="Calibri" w:cs="Calibri"/>
          <w:sz w:val="22"/>
          <w:szCs w:val="22"/>
        </w:rPr>
      </w:pPr>
      <w:r>
        <w:rPr>
          <w:rFonts w:ascii="Calibri" w:hAnsi="Calibri" w:cs="Calibri"/>
          <w:sz w:val="22"/>
          <w:szCs w:val="22"/>
        </w:rPr>
        <w:t>Les offres doivent être préparées conformément aux recommandations présentées dans la section</w:t>
      </w:r>
      <w:r w:rsidR="00330F5B">
        <w:rPr>
          <w:rFonts w:ascii="Calibri" w:hAnsi="Calibri" w:cs="Calibri"/>
          <w:sz w:val="22"/>
          <w:szCs w:val="22"/>
        </w:rPr>
        <w:t xml:space="preserve"> III</w:t>
      </w:r>
      <w:r w:rsidR="00165DB0">
        <w:rPr>
          <w:rFonts w:ascii="Calibri" w:hAnsi="Calibri" w:cs="Calibri"/>
          <w:sz w:val="22"/>
          <w:szCs w:val="22"/>
        </w:rPr>
        <w:t xml:space="preserve"> </w:t>
      </w:r>
      <w:r w:rsidR="00122E6D">
        <w:rPr>
          <w:rFonts w:ascii="Calibri" w:hAnsi="Calibri" w:cs="Calibri"/>
          <w:sz w:val="22"/>
          <w:szCs w:val="22"/>
        </w:rPr>
        <w:br/>
      </w:r>
      <w:r w:rsidR="00165DB0">
        <w:rPr>
          <w:rFonts w:ascii="Calibri" w:hAnsi="Calibri" w:cs="Calibri"/>
          <w:sz w:val="22"/>
          <w:szCs w:val="22"/>
        </w:rPr>
        <w:t>ci-dessus</w:t>
      </w:r>
      <w:r>
        <w:rPr>
          <w:rFonts w:ascii="Calibri" w:hAnsi="Calibri" w:cs="Calibri"/>
          <w:sz w:val="22"/>
          <w:szCs w:val="22"/>
        </w:rPr>
        <w:t xml:space="preserve"> et envoyées par e-mail</w:t>
      </w:r>
      <w:r w:rsidR="004C1BA3">
        <w:rPr>
          <w:rFonts w:ascii="Calibri" w:hAnsi="Calibri" w:cs="Calibri"/>
          <w:sz w:val="22"/>
          <w:szCs w:val="22"/>
        </w:rPr>
        <w:t xml:space="preserve"> à l’adresse </w:t>
      </w:r>
      <w:r w:rsidR="004C1BA3" w:rsidRPr="00322B62">
        <w:rPr>
          <w:rFonts w:ascii="Calibri" w:hAnsi="Calibri" w:cs="Calibri"/>
          <w:sz w:val="22"/>
          <w:szCs w:val="22"/>
        </w:rPr>
        <w:t>:</w:t>
      </w:r>
      <w:r w:rsidRPr="00322B62">
        <w:rPr>
          <w:rFonts w:ascii="Calibri" w:hAnsi="Calibri" w:cs="Calibri"/>
          <w:sz w:val="22"/>
          <w:szCs w:val="22"/>
        </w:rPr>
        <w:t xml:space="preserve"> </w:t>
      </w:r>
      <w:hyperlink r:id="rId12" w:history="1">
        <w:r w:rsidR="00081835" w:rsidRPr="00322B62">
          <w:rPr>
            <w:rStyle w:val="Hyperlink"/>
            <w:rFonts w:ascii="Calibri" w:hAnsi="Calibri" w:cs="Calibri"/>
            <w:sz w:val="22"/>
            <w:szCs w:val="22"/>
          </w:rPr>
          <w:t>faso.bidtender@unfpa.org</w:t>
        </w:r>
      </w:hyperlink>
      <w:r w:rsidR="004C1BA3" w:rsidRPr="004C1BA3">
        <w:rPr>
          <w:rStyle w:val="Hyperlink"/>
          <w:rFonts w:ascii="Calibri" w:hAnsi="Calibri" w:cs="Calibri"/>
          <w:sz w:val="22"/>
          <w:szCs w:val="22"/>
          <w:u w:val="none"/>
        </w:rPr>
        <w:t xml:space="preserve"> </w:t>
      </w:r>
      <w:r w:rsidR="00B63A7E">
        <w:rPr>
          <w:rFonts w:ascii="Calibri" w:hAnsi="Calibri" w:cs="Calibri"/>
          <w:sz w:val="22"/>
          <w:szCs w:val="22"/>
        </w:rPr>
        <w:t xml:space="preserve">ou sous plis fermés </w:t>
      </w:r>
      <w:r>
        <w:rPr>
          <w:rFonts w:ascii="Calibri" w:hAnsi="Calibri" w:cs="Calibri"/>
          <w:sz w:val="22"/>
          <w:szCs w:val="22"/>
        </w:rPr>
        <w:t xml:space="preserve">accompagnées d’un devis dûment rempli et signé </w:t>
      </w:r>
      <w:r w:rsidR="00B63A7E" w:rsidRPr="00B63A7E">
        <w:rPr>
          <w:rFonts w:ascii="Calibri" w:hAnsi="Calibri" w:cs="Calibri"/>
          <w:sz w:val="22"/>
          <w:szCs w:val="22"/>
        </w:rPr>
        <w:t xml:space="preserve">avec la </w:t>
      </w:r>
      <w:r w:rsidR="00B63A7E" w:rsidRPr="00DE06A6">
        <w:rPr>
          <w:rFonts w:ascii="Calibri" w:hAnsi="Calibri" w:cs="Calibri"/>
          <w:sz w:val="22"/>
          <w:szCs w:val="22"/>
        </w:rPr>
        <w:t>mention</w:t>
      </w:r>
      <w:r w:rsidR="00B63A7E" w:rsidRPr="00DE06A6">
        <w:rPr>
          <w:rFonts w:ascii="Calibri" w:hAnsi="Calibri" w:cs="Calibri"/>
          <w:b/>
          <w:sz w:val="22"/>
          <w:szCs w:val="22"/>
        </w:rPr>
        <w:t xml:space="preserve"> </w:t>
      </w:r>
      <w:r w:rsidR="00DE06A6" w:rsidRPr="00DE06A6">
        <w:rPr>
          <w:rFonts w:ascii="Calibri" w:hAnsi="Calibri" w:cs="Calibri"/>
          <w:b/>
          <w:sz w:val="22"/>
          <w:szCs w:val="22"/>
        </w:rPr>
        <w:t>« </w:t>
      </w:r>
      <w:r w:rsidR="00B63A7E" w:rsidRPr="00DE06A6">
        <w:rPr>
          <w:rFonts w:ascii="Calibri" w:hAnsi="Calibri" w:cs="Calibri"/>
          <w:b/>
          <w:sz w:val="22"/>
          <w:szCs w:val="22"/>
        </w:rPr>
        <w:t>UNFPA/BFA/RFQ/2020/</w:t>
      </w:r>
      <w:r w:rsidR="00387A07" w:rsidRPr="00387A07">
        <w:rPr>
          <w:rFonts w:ascii="Calibri" w:hAnsi="Calibri" w:cs="Calibri"/>
          <w:b/>
          <w:sz w:val="22"/>
          <w:szCs w:val="22"/>
        </w:rPr>
        <w:t>009</w:t>
      </w:r>
      <w:r w:rsidR="00B63A7E" w:rsidRPr="00387A07">
        <w:rPr>
          <w:rFonts w:ascii="Calibri" w:hAnsi="Calibri" w:cs="Calibri"/>
          <w:b/>
          <w:sz w:val="22"/>
          <w:szCs w:val="22"/>
        </w:rPr>
        <w:t xml:space="preserve"> </w:t>
      </w:r>
      <w:r w:rsidR="00DE06A6" w:rsidRPr="00DE06A6">
        <w:rPr>
          <w:rFonts w:ascii="Calibri" w:hAnsi="Calibri" w:cs="Calibri"/>
          <w:b/>
          <w:sz w:val="22"/>
          <w:szCs w:val="22"/>
        </w:rPr>
        <w:t xml:space="preserve">- </w:t>
      </w:r>
      <w:r w:rsidR="00B63A7E" w:rsidRPr="00DE06A6">
        <w:rPr>
          <w:rFonts w:ascii="Calibri" w:hAnsi="Calibri" w:cs="Calibri"/>
          <w:b/>
          <w:sz w:val="22"/>
          <w:szCs w:val="22"/>
        </w:rPr>
        <w:t xml:space="preserve">Enquête de base </w:t>
      </w:r>
      <w:r w:rsidR="00DE06A6" w:rsidRPr="00DE06A6">
        <w:rPr>
          <w:rFonts w:ascii="Calibri" w:hAnsi="Calibri" w:cs="Calibri"/>
          <w:b/>
          <w:sz w:val="22"/>
          <w:szCs w:val="22"/>
        </w:rPr>
        <w:t>Projet japonais »</w:t>
      </w:r>
      <w:r w:rsidR="00B63A7E" w:rsidRPr="00B63A7E">
        <w:rPr>
          <w:rFonts w:ascii="Calibri" w:hAnsi="Calibri" w:cs="Calibri"/>
          <w:sz w:val="22"/>
          <w:szCs w:val="22"/>
        </w:rPr>
        <w:t xml:space="preserve"> à la Réception de l’Immeuble des Nations Unies sise à Koulouba, 01 BP 575 Ouagadougou 01, </w:t>
      </w:r>
      <w:r w:rsidR="004C1BA3">
        <w:rPr>
          <w:rFonts w:ascii="Calibri" w:hAnsi="Calibri" w:cs="Calibri"/>
          <w:sz w:val="22"/>
          <w:szCs w:val="22"/>
        </w:rPr>
        <w:br/>
      </w:r>
      <w:r w:rsidR="00B63A7E" w:rsidRPr="00B63A7E">
        <w:rPr>
          <w:rFonts w:ascii="Calibri" w:hAnsi="Calibri" w:cs="Calibri"/>
          <w:sz w:val="22"/>
          <w:szCs w:val="22"/>
        </w:rPr>
        <w:t xml:space="preserve">Tel : 25 49 13 00 au plus tard le Vendredi 31 </w:t>
      </w:r>
      <w:r w:rsidR="00DE06A6">
        <w:rPr>
          <w:rFonts w:ascii="Calibri" w:hAnsi="Calibri" w:cs="Calibri"/>
          <w:sz w:val="22"/>
          <w:szCs w:val="22"/>
        </w:rPr>
        <w:t>juillet</w:t>
      </w:r>
      <w:r w:rsidR="00B63A7E" w:rsidRPr="00B63A7E">
        <w:rPr>
          <w:rFonts w:ascii="Calibri" w:hAnsi="Calibri" w:cs="Calibri"/>
          <w:sz w:val="22"/>
          <w:szCs w:val="22"/>
        </w:rPr>
        <w:t xml:space="preserve"> 2020 à 12:00, heure de Ouagadougou</w:t>
      </w:r>
      <w:r w:rsidR="00DE06A6">
        <w:rPr>
          <w:rFonts w:ascii="Calibri" w:hAnsi="Calibri" w:cs="Calibri"/>
          <w:sz w:val="22"/>
          <w:szCs w:val="22"/>
        </w:rPr>
        <w:t>.</w:t>
      </w:r>
    </w:p>
    <w:p w14:paraId="61108AE6" w14:textId="77777777" w:rsidR="00B63A7E" w:rsidRDefault="00B63A7E">
      <w:pPr>
        <w:jc w:val="both"/>
        <w:rPr>
          <w:rFonts w:ascii="Calibri" w:hAnsi="Calibri" w:cs="Calibri"/>
          <w:sz w:val="22"/>
          <w:szCs w:val="22"/>
        </w:rPr>
      </w:pPr>
    </w:p>
    <w:p w14:paraId="52AD7185" w14:textId="77777777" w:rsidR="00AE7CEF" w:rsidRDefault="00AE7CEF">
      <w:pPr>
        <w:pStyle w:val="letter"/>
        <w:jc w:val="both"/>
        <w:rPr>
          <w:rFonts w:ascii="Calibri" w:hAnsi="Calibri" w:cs="Calibri"/>
          <w:sz w:val="22"/>
          <w:szCs w:val="22"/>
        </w:rPr>
      </w:pPr>
    </w:p>
    <w:tbl>
      <w:tblPr>
        <w:tblW w:w="8522"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AE7CEF" w14:paraId="7B828F80" w14:textId="77777777">
        <w:trPr>
          <w:jc w:val="center"/>
        </w:trPr>
        <w:tc>
          <w:tcPr>
            <w:tcW w:w="3510" w:type="dxa"/>
            <w:tcBorders>
              <w:top w:val="single" w:sz="4" w:space="0" w:color="D9D9D9"/>
              <w:left w:val="single" w:sz="4" w:space="0" w:color="D9D9D9"/>
              <w:bottom w:val="single" w:sz="6" w:space="0" w:color="D9D9D9"/>
              <w:right w:val="single" w:sz="6" w:space="0" w:color="D9D9D9"/>
            </w:tcBorders>
            <w:shd w:val="clear" w:color="auto" w:fill="auto"/>
            <w:tcMar>
              <w:left w:w="108" w:type="dxa"/>
            </w:tcMar>
            <w:vAlign w:val="center"/>
          </w:tcPr>
          <w:p w14:paraId="62E8DE98" w14:textId="77777777" w:rsidR="00AE7CEF" w:rsidRDefault="00BE03E3">
            <w:pPr>
              <w:pStyle w:val="letter"/>
              <w:jc w:val="both"/>
            </w:pPr>
            <w:r>
              <w:rPr>
                <w:rFonts w:ascii="Calibri" w:eastAsia="Calibri" w:hAnsi="Calibri" w:cs="Calibri"/>
                <w:sz w:val="22"/>
                <w:szCs w:val="22"/>
              </w:rPr>
              <w:t>Nom du contact de l’UNFPA :</w:t>
            </w:r>
          </w:p>
        </w:tc>
        <w:tc>
          <w:tcPr>
            <w:tcW w:w="5011" w:type="dxa"/>
            <w:tcBorders>
              <w:top w:val="single" w:sz="4" w:space="0" w:color="D9D9D9"/>
              <w:left w:val="single" w:sz="6" w:space="0" w:color="D9D9D9"/>
              <w:bottom w:val="single" w:sz="6" w:space="0" w:color="D9D9D9"/>
              <w:right w:val="single" w:sz="4" w:space="0" w:color="D9D9D9"/>
            </w:tcBorders>
            <w:shd w:val="clear" w:color="auto" w:fill="auto"/>
            <w:tcMar>
              <w:left w:w="105" w:type="dxa"/>
            </w:tcMar>
            <w:vAlign w:val="center"/>
          </w:tcPr>
          <w:p w14:paraId="1AB060E9" w14:textId="77777777" w:rsidR="00AE7CEF" w:rsidRPr="009F4B30" w:rsidRDefault="009F4B30">
            <w:pPr>
              <w:pStyle w:val="letter"/>
              <w:jc w:val="both"/>
              <w:rPr>
                <w:rFonts w:ascii="Calibri" w:eastAsia="Calibri" w:hAnsi="Calibri" w:cs="Calibri"/>
                <w:i/>
                <w:sz w:val="22"/>
                <w:szCs w:val="22"/>
              </w:rPr>
            </w:pPr>
            <w:r w:rsidRPr="009F4B30">
              <w:rPr>
                <w:rFonts w:ascii="Calibri" w:eastAsia="Calibri" w:hAnsi="Calibri" w:cs="Calibri"/>
                <w:i/>
                <w:sz w:val="22"/>
                <w:szCs w:val="22"/>
              </w:rPr>
              <w:t xml:space="preserve">M. </w:t>
            </w:r>
            <w:r w:rsidR="009B3192" w:rsidRPr="009F4B30">
              <w:rPr>
                <w:rFonts w:ascii="Calibri" w:eastAsia="Calibri" w:hAnsi="Calibri" w:cs="Calibri"/>
                <w:i/>
                <w:sz w:val="22"/>
                <w:szCs w:val="22"/>
              </w:rPr>
              <w:t>SANDWIDI Albert</w:t>
            </w:r>
          </w:p>
        </w:tc>
      </w:tr>
      <w:tr w:rsidR="00AE7CEF" w14:paraId="16FD58FE" w14:textId="77777777">
        <w:trPr>
          <w:jc w:val="center"/>
        </w:trPr>
        <w:tc>
          <w:tcPr>
            <w:tcW w:w="3510"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14:paraId="5AC81EEE" w14:textId="77777777" w:rsidR="00AE7CEF" w:rsidRDefault="00BE03E3">
            <w:pPr>
              <w:pStyle w:val="letter"/>
              <w:jc w:val="both"/>
            </w:pPr>
            <w:r>
              <w:rPr>
                <w:rFonts w:ascii="Calibri" w:eastAsia="Calibri" w:hAnsi="Calibri" w:cs="Calibri"/>
                <w:sz w:val="22"/>
                <w:szCs w:val="22"/>
              </w:rPr>
              <w:t>Adresse e-mail du contact :</w:t>
            </w:r>
          </w:p>
        </w:tc>
        <w:tc>
          <w:tcPr>
            <w:tcW w:w="5011"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14:paraId="4A576CFF" w14:textId="77777777" w:rsidR="00AE7CEF" w:rsidRPr="009F4B30" w:rsidRDefault="009B3192">
            <w:pPr>
              <w:pStyle w:val="letter"/>
              <w:jc w:val="both"/>
              <w:rPr>
                <w:rFonts w:ascii="Calibri" w:eastAsia="Calibri" w:hAnsi="Calibri" w:cs="Calibri"/>
                <w:i/>
                <w:sz w:val="22"/>
                <w:szCs w:val="22"/>
              </w:rPr>
            </w:pPr>
            <w:r w:rsidRPr="009F4B30">
              <w:rPr>
                <w:rFonts w:ascii="Calibri" w:eastAsia="Calibri" w:hAnsi="Calibri" w:cs="Calibri"/>
                <w:i/>
                <w:sz w:val="22"/>
                <w:szCs w:val="22"/>
              </w:rPr>
              <w:t>sandwidi@unfpa.org</w:t>
            </w:r>
          </w:p>
        </w:tc>
      </w:tr>
    </w:tbl>
    <w:p w14:paraId="104BC066" w14:textId="77777777" w:rsidR="00AE7CEF" w:rsidRDefault="00AE7CEF">
      <w:pPr>
        <w:pStyle w:val="letter"/>
        <w:jc w:val="both"/>
        <w:rPr>
          <w:rFonts w:ascii="Calibri" w:hAnsi="Calibri" w:cs="Calibri"/>
          <w:sz w:val="22"/>
          <w:szCs w:val="22"/>
        </w:rPr>
      </w:pPr>
    </w:p>
    <w:p w14:paraId="4520BE67" w14:textId="77777777" w:rsidR="00AE7CEF" w:rsidRDefault="00BE03E3">
      <w:pPr>
        <w:pStyle w:val="letter"/>
        <w:jc w:val="both"/>
        <w:rPr>
          <w:rFonts w:ascii="Calibri" w:hAnsi="Calibri" w:cs="Calibri"/>
          <w:sz w:val="22"/>
          <w:szCs w:val="22"/>
        </w:rPr>
      </w:pPr>
      <w:r>
        <w:rPr>
          <w:rFonts w:ascii="Calibri" w:hAnsi="Calibri" w:cs="Calibri"/>
          <w:sz w:val="22"/>
          <w:szCs w:val="22"/>
        </w:rPr>
        <w:t>Veuillez lire les recommandations suivantes pour les soumissions électroniques :</w:t>
      </w:r>
    </w:p>
    <w:p w14:paraId="14355BD9" w14:textId="167FCF7D" w:rsidR="00AE7CEF" w:rsidRDefault="00BE03E3">
      <w:pPr>
        <w:pStyle w:val="Caption"/>
        <w:numPr>
          <w:ilvl w:val="0"/>
          <w:numId w:val="2"/>
        </w:numPr>
        <w:jc w:val="both"/>
        <w:rPr>
          <w:rFonts w:ascii="Calibri" w:hAnsi="Calibri" w:cs="Calibri"/>
          <w:sz w:val="22"/>
          <w:szCs w:val="22"/>
        </w:rPr>
      </w:pPr>
      <w:r>
        <w:rPr>
          <w:rFonts w:ascii="Calibri" w:hAnsi="Calibri" w:cs="Calibri"/>
          <w:b w:val="0"/>
          <w:sz w:val="22"/>
          <w:szCs w:val="22"/>
        </w:rPr>
        <w:lastRenderedPageBreak/>
        <w:t>La référence suivante doit être incluse dans le champ de l’objet de l’e-mail</w:t>
      </w:r>
      <w:r w:rsidR="004C1BA3">
        <w:rPr>
          <w:rFonts w:ascii="Calibri" w:hAnsi="Calibri" w:cs="Calibri"/>
          <w:b w:val="0"/>
          <w:sz w:val="22"/>
          <w:szCs w:val="22"/>
        </w:rPr>
        <w:t xml:space="preserve"> </w:t>
      </w:r>
      <w:hyperlink r:id="rId13" w:history="1">
        <w:r w:rsidR="00081835" w:rsidRPr="00731786">
          <w:rPr>
            <w:rStyle w:val="Hyperlink"/>
            <w:rFonts w:ascii="Calibri" w:hAnsi="Calibri" w:cs="Calibri"/>
            <w:sz w:val="22"/>
            <w:szCs w:val="22"/>
          </w:rPr>
          <w:t>faso.bidtender@unfpa.org</w:t>
        </w:r>
      </w:hyperlink>
      <w:r>
        <w:rPr>
          <w:rFonts w:ascii="Calibri" w:hAnsi="Calibri" w:cs="Calibri"/>
          <w:b w:val="0"/>
          <w:sz w:val="22"/>
          <w:szCs w:val="22"/>
        </w:rPr>
        <w:t> :</w:t>
      </w:r>
      <w:r>
        <w:rPr>
          <w:rFonts w:ascii="Calibri" w:hAnsi="Calibri" w:cs="Calibri"/>
          <w:sz w:val="22"/>
          <w:szCs w:val="22"/>
        </w:rPr>
        <w:t xml:space="preserve"> RFQ Nº </w:t>
      </w:r>
      <w:r w:rsidR="009B3192" w:rsidRPr="009B3192">
        <w:rPr>
          <w:rFonts w:ascii="Calibri" w:hAnsi="Calibri" w:cs="Calibri"/>
          <w:sz w:val="22"/>
          <w:szCs w:val="22"/>
        </w:rPr>
        <w:t>UNFPA/BFA/RFQ/2020/</w:t>
      </w:r>
      <w:r w:rsidR="00387A07" w:rsidRPr="00387A07">
        <w:rPr>
          <w:rFonts w:ascii="Calibri" w:hAnsi="Calibri" w:cs="Calibri"/>
          <w:sz w:val="22"/>
          <w:szCs w:val="22"/>
        </w:rPr>
        <w:t>009</w:t>
      </w:r>
      <w:r w:rsidRPr="00387A07">
        <w:rPr>
          <w:rFonts w:ascii="Calibri" w:hAnsi="Calibri" w:cs="Calibri"/>
          <w:sz w:val="22"/>
          <w:szCs w:val="22"/>
        </w:rPr>
        <w:t xml:space="preserve"> </w:t>
      </w:r>
      <w:r w:rsidR="009B3192" w:rsidRPr="009B3192">
        <w:rPr>
          <w:rFonts w:ascii="Calibri" w:hAnsi="Calibri" w:cs="Calibri"/>
          <w:sz w:val="22"/>
          <w:szCs w:val="22"/>
        </w:rPr>
        <w:t>-</w:t>
      </w:r>
      <w:r w:rsidRPr="009B3192">
        <w:rPr>
          <w:rFonts w:ascii="Calibri" w:hAnsi="Calibri" w:cs="Calibri"/>
          <w:sz w:val="22"/>
          <w:szCs w:val="22"/>
        </w:rPr>
        <w:t xml:space="preserve"> </w:t>
      </w:r>
      <w:r w:rsidR="009B3192" w:rsidRPr="009B3192">
        <w:rPr>
          <w:rFonts w:ascii="Calibri" w:hAnsi="Calibri" w:cs="Calibri"/>
          <w:sz w:val="22"/>
          <w:szCs w:val="22"/>
        </w:rPr>
        <w:t>Enquête de base Projet japonais</w:t>
      </w:r>
      <w:r>
        <w:rPr>
          <w:rFonts w:ascii="Calibri" w:hAnsi="Calibri" w:cs="Calibri"/>
          <w:sz w:val="22"/>
          <w:szCs w:val="22"/>
        </w:rPr>
        <w:t>.</w:t>
      </w:r>
      <w:r>
        <w:rPr>
          <w:rFonts w:ascii="Calibri" w:hAnsi="Calibri" w:cs="Calibri"/>
          <w:b w:val="0"/>
          <w:sz w:val="22"/>
          <w:szCs w:val="22"/>
        </w:rPr>
        <w:t xml:space="preserve"> Les e-mails ne contenant pas l’objet correct pourront ne pas être pris en compte par le fonctionnaire en charge de l’approvisionnement et donc ignorés.</w:t>
      </w:r>
    </w:p>
    <w:p w14:paraId="5E1152EC" w14:textId="77777777" w:rsidR="00AE7CEF" w:rsidRDefault="00BE03E3">
      <w:pPr>
        <w:pStyle w:val="letter"/>
        <w:numPr>
          <w:ilvl w:val="0"/>
          <w:numId w:val="2"/>
        </w:numPr>
        <w:jc w:val="both"/>
      </w:pPr>
      <w:r>
        <w:rPr>
          <w:rFonts w:ascii="Calibri" w:hAnsi="Calibri" w:cs="Calibri"/>
          <w:sz w:val="22"/>
          <w:szCs w:val="22"/>
        </w:rPr>
        <w:t xml:space="preserve">La taille totale de l’e-mail ne doit pas excéder </w:t>
      </w:r>
      <w:r>
        <w:rPr>
          <w:rFonts w:ascii="Calibri" w:hAnsi="Calibri" w:cs="Calibri"/>
          <w:b/>
          <w:sz w:val="22"/>
          <w:szCs w:val="22"/>
        </w:rPr>
        <w:t>20 MB (y compris le corps de l’e-mail, les pièces jointes et les en-têtes)</w:t>
      </w:r>
      <w:r>
        <w:rPr>
          <w:rFonts w:ascii="Calibri" w:hAnsi="Calibri" w:cs="Calibri"/>
          <w:sz w:val="22"/>
          <w:szCs w:val="22"/>
        </w:rPr>
        <w:t>. Si les détails techniques sont inclus dans des fichiers électroniques de grande taille, il est recommandé de les envoyer séparé</w:t>
      </w:r>
      <w:r w:rsidR="009B3192">
        <w:rPr>
          <w:rFonts w:ascii="Calibri" w:hAnsi="Calibri" w:cs="Calibri"/>
          <w:sz w:val="22"/>
          <w:szCs w:val="22"/>
        </w:rPr>
        <w:t>ment avant la date de clôture.</w:t>
      </w:r>
    </w:p>
    <w:p w14:paraId="59A6FF53" w14:textId="77777777" w:rsidR="00AE7CEF" w:rsidRDefault="00AE7CEF">
      <w:pPr>
        <w:pStyle w:val="letter"/>
        <w:jc w:val="both"/>
        <w:rPr>
          <w:rFonts w:ascii="Calibri" w:hAnsi="Calibri"/>
          <w:sz w:val="22"/>
          <w:szCs w:val="22"/>
        </w:rPr>
      </w:pPr>
    </w:p>
    <w:p w14:paraId="769DF9F3" w14:textId="77777777" w:rsidR="00AE7CEF" w:rsidRDefault="00BE03E3">
      <w:pPr>
        <w:pStyle w:val="ListParagraph"/>
        <w:numPr>
          <w:ilvl w:val="0"/>
          <w:numId w:val="6"/>
        </w:numPr>
        <w:jc w:val="both"/>
        <w:rPr>
          <w:rFonts w:ascii="Calibri" w:hAnsi="Calibri" w:cs="Calibri"/>
          <w:b/>
          <w:szCs w:val="22"/>
        </w:rPr>
      </w:pPr>
      <w:r>
        <w:rPr>
          <w:rFonts w:ascii="Calibri" w:hAnsi="Calibri" w:cs="Calibri"/>
          <w:b/>
          <w:szCs w:val="22"/>
        </w:rPr>
        <w:t>Vue d’ensemble du processus d’évaluation</w:t>
      </w:r>
    </w:p>
    <w:p w14:paraId="258AE793" w14:textId="77777777" w:rsidR="00AE7CEF" w:rsidRDefault="00BE03E3">
      <w:pPr>
        <w:jc w:val="both"/>
        <w:rPr>
          <w:rFonts w:ascii="Calibri" w:hAnsi="Calibri"/>
          <w:sz w:val="22"/>
          <w:szCs w:val="22"/>
          <w:lang w:eastAsia="en-GB"/>
        </w:rPr>
      </w:pPr>
      <w:r>
        <w:rPr>
          <w:rFonts w:ascii="Calibri" w:hAnsi="Calibri"/>
          <w:sz w:val="22"/>
          <w:szCs w:val="22"/>
          <w:lang w:eastAsia="en-GB"/>
        </w:rPr>
        <w:t>L’évaluation sera réalisée au moyen d’un processus en deux étapes par une commission d’évaluation ad hoc. Les offres techniques seront évaluées et notées en premier, avant l’évaluation et la notation des offres financières.</w:t>
      </w:r>
    </w:p>
    <w:p w14:paraId="5CE2B576" w14:textId="77777777" w:rsidR="00AE7CEF" w:rsidRDefault="00AE7CEF">
      <w:pPr>
        <w:jc w:val="both"/>
        <w:rPr>
          <w:rFonts w:ascii="Calibri" w:hAnsi="Calibri" w:cs="Calibri"/>
          <w:b/>
          <w:sz w:val="22"/>
          <w:szCs w:val="22"/>
        </w:rPr>
      </w:pPr>
    </w:p>
    <w:p w14:paraId="00585F84" w14:textId="77777777" w:rsidR="00AE7CEF" w:rsidRDefault="00BE03E3">
      <w:pPr>
        <w:jc w:val="both"/>
        <w:rPr>
          <w:rFonts w:ascii="Calibri" w:hAnsi="Calibri" w:cs="Calibri"/>
          <w:b/>
          <w:sz w:val="22"/>
          <w:szCs w:val="22"/>
        </w:rPr>
      </w:pPr>
      <w:r>
        <w:rPr>
          <w:rFonts w:ascii="Calibri" w:hAnsi="Calibri" w:cs="Calibri"/>
          <w:b/>
          <w:sz w:val="22"/>
          <w:szCs w:val="22"/>
        </w:rPr>
        <w:t>Évaluation technique</w:t>
      </w:r>
    </w:p>
    <w:p w14:paraId="5954F0CA" w14:textId="77777777" w:rsidR="00AE7CEF" w:rsidRDefault="00AE7CEF">
      <w:pPr>
        <w:jc w:val="both"/>
        <w:rPr>
          <w:rFonts w:ascii="Calibri" w:hAnsi="Calibri" w:cs="Calibri"/>
          <w:b/>
          <w:sz w:val="22"/>
          <w:szCs w:val="22"/>
        </w:rPr>
      </w:pPr>
    </w:p>
    <w:p w14:paraId="2AA66B2C" w14:textId="77777777" w:rsidR="00AE7CEF" w:rsidRDefault="00BE03E3">
      <w:pPr>
        <w:pStyle w:val="letter"/>
        <w:jc w:val="both"/>
      </w:pPr>
      <w:r>
        <w:rPr>
          <w:rFonts w:ascii="Calibri" w:hAnsi="Calibri"/>
          <w:sz w:val="22"/>
          <w:szCs w:val="22"/>
        </w:rPr>
        <w:t xml:space="preserve">Les offres techniques seront évaluées sur la base de leur conformité aux spécifications de service ou au cahier </w:t>
      </w:r>
      <w:r w:rsidR="009B3192">
        <w:rPr>
          <w:rFonts w:ascii="Calibri" w:hAnsi="Calibri"/>
          <w:sz w:val="22"/>
          <w:szCs w:val="22"/>
        </w:rPr>
        <w:t xml:space="preserve">de </w:t>
      </w:r>
      <w:r>
        <w:rPr>
          <w:rFonts w:ascii="Calibri" w:hAnsi="Calibri"/>
          <w:sz w:val="22"/>
          <w:szCs w:val="22"/>
        </w:rPr>
        <w:t>charges présentés dans la section II et conformément aux cr</w:t>
      </w:r>
      <w:r w:rsidR="009B3192">
        <w:rPr>
          <w:rFonts w:ascii="Calibri" w:hAnsi="Calibri"/>
          <w:sz w:val="22"/>
          <w:szCs w:val="22"/>
        </w:rPr>
        <w:t>itères d’évaluation ci-dessous.</w:t>
      </w:r>
    </w:p>
    <w:p w14:paraId="4D6A4D87" w14:textId="77777777" w:rsidR="00AE7CEF" w:rsidRDefault="00AE7CEF">
      <w:pPr>
        <w:pStyle w:val="letter"/>
        <w:jc w:val="both"/>
        <w:rPr>
          <w:rFonts w:ascii="Calibri" w:hAnsi="Calibr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107" w:type="dxa"/>
        </w:tblCellMar>
        <w:tblLook w:val="00A0" w:firstRow="1" w:lastRow="0" w:firstColumn="1" w:lastColumn="0" w:noHBand="0" w:noVBand="0"/>
      </w:tblPr>
      <w:tblGrid>
        <w:gridCol w:w="3428"/>
        <w:gridCol w:w="1368"/>
        <w:gridCol w:w="1671"/>
        <w:gridCol w:w="1625"/>
        <w:gridCol w:w="1889"/>
      </w:tblGrid>
      <w:tr w:rsidR="00AE7CEF" w14:paraId="56312B10" w14:textId="77777777">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tcMar>
              <w:left w:w="107" w:type="dxa"/>
            </w:tcMar>
            <w:vAlign w:val="center"/>
          </w:tcPr>
          <w:p w14:paraId="022D0605" w14:textId="77777777" w:rsidR="00AE7CEF" w:rsidRDefault="00BE03E3">
            <w:pPr>
              <w:jc w:val="center"/>
              <w:rPr>
                <w:rFonts w:ascii="Calibri" w:hAnsi="Calibri" w:cs="Calibri"/>
                <w:b/>
                <w:sz w:val="22"/>
                <w:szCs w:val="22"/>
              </w:rPr>
            </w:pPr>
            <w:r>
              <w:rPr>
                <w:rFonts w:ascii="Calibri" w:hAnsi="Calibri" w:cs="Calibri"/>
                <w:b/>
                <w:sz w:val="22"/>
                <w:szCs w:val="22"/>
              </w:rPr>
              <w:t>Critères</w:t>
            </w:r>
          </w:p>
        </w:tc>
        <w:tc>
          <w:tcPr>
            <w:tcW w:w="1382" w:type="dxa"/>
            <w:tcBorders>
              <w:top w:val="single" w:sz="6" w:space="0" w:color="000080"/>
              <w:left w:val="single" w:sz="6" w:space="0" w:color="000080"/>
              <w:bottom w:val="single" w:sz="6" w:space="0" w:color="000080"/>
              <w:right w:val="single" w:sz="6" w:space="0" w:color="000080"/>
            </w:tcBorders>
            <w:shd w:val="clear" w:color="auto" w:fill="000080"/>
            <w:tcMar>
              <w:left w:w="107" w:type="dxa"/>
            </w:tcMar>
            <w:vAlign w:val="center"/>
          </w:tcPr>
          <w:p w14:paraId="144C965B" w14:textId="77777777" w:rsidR="00AE7CEF" w:rsidRDefault="00BE03E3">
            <w:pPr>
              <w:pStyle w:val="Figure1"/>
              <w:jc w:val="center"/>
            </w:pPr>
            <w:r>
              <w:t>[A] Maximum de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tcMar>
              <w:left w:w="107" w:type="dxa"/>
            </w:tcMar>
            <w:vAlign w:val="center"/>
          </w:tcPr>
          <w:p w14:paraId="5930DECD" w14:textId="77777777" w:rsidR="00AE7CEF" w:rsidRDefault="00BE03E3">
            <w:pPr>
              <w:pStyle w:val="Figure1"/>
              <w:jc w:val="center"/>
            </w:pPr>
            <w:r>
              <w:t>[B]</w:t>
            </w:r>
          </w:p>
          <w:p w14:paraId="42E042BA" w14:textId="77777777" w:rsidR="00AE7CEF" w:rsidRDefault="00BE03E3">
            <w:pPr>
              <w:pStyle w:val="Figure1"/>
              <w:jc w:val="center"/>
            </w:pPr>
            <w:r>
              <w:t>Points obtenus par le soumissionnaire</w:t>
            </w:r>
          </w:p>
        </w:tc>
        <w:tc>
          <w:tcPr>
            <w:tcW w:w="1642" w:type="dxa"/>
            <w:tcBorders>
              <w:top w:val="single" w:sz="6" w:space="0" w:color="000080"/>
              <w:left w:val="single" w:sz="6" w:space="0" w:color="000080"/>
              <w:bottom w:val="single" w:sz="6" w:space="0" w:color="000080"/>
              <w:right w:val="single" w:sz="6" w:space="0" w:color="000080"/>
            </w:tcBorders>
            <w:shd w:val="clear" w:color="auto" w:fill="000080"/>
            <w:tcMar>
              <w:left w:w="107" w:type="dxa"/>
            </w:tcMar>
            <w:vAlign w:val="center"/>
          </w:tcPr>
          <w:p w14:paraId="306CB4C2" w14:textId="77777777" w:rsidR="00AE7CEF" w:rsidRDefault="00BE03E3">
            <w:pPr>
              <w:pStyle w:val="Figure1"/>
              <w:jc w:val="center"/>
            </w:pPr>
            <w:r>
              <w:t>[C]</w:t>
            </w:r>
          </w:p>
          <w:p w14:paraId="555F527D" w14:textId="77777777" w:rsidR="00AE7CEF" w:rsidRDefault="00BE03E3">
            <w:pPr>
              <w:pStyle w:val="Figure1"/>
              <w:jc w:val="center"/>
            </w:pPr>
            <w:r>
              <w:t>Pondération (%)</w:t>
            </w:r>
          </w:p>
        </w:tc>
        <w:tc>
          <w:tcPr>
            <w:tcW w:w="1952" w:type="dxa"/>
            <w:tcBorders>
              <w:top w:val="single" w:sz="6" w:space="0" w:color="000080"/>
              <w:left w:val="single" w:sz="6" w:space="0" w:color="000080"/>
              <w:bottom w:val="single" w:sz="6" w:space="0" w:color="000080"/>
              <w:right w:val="single" w:sz="6" w:space="0" w:color="000080"/>
            </w:tcBorders>
            <w:shd w:val="clear" w:color="auto" w:fill="000080"/>
            <w:tcMar>
              <w:left w:w="107" w:type="dxa"/>
            </w:tcMar>
            <w:vAlign w:val="center"/>
          </w:tcPr>
          <w:p w14:paraId="44EC6159" w14:textId="77777777" w:rsidR="00AE7CEF" w:rsidRDefault="00BE03E3">
            <w:pPr>
              <w:pStyle w:val="Figure1"/>
              <w:jc w:val="center"/>
            </w:pPr>
            <w:r>
              <w:t>[B] x [C] = [D]</w:t>
            </w:r>
          </w:p>
          <w:p w14:paraId="3B5F684D" w14:textId="77777777" w:rsidR="00AE7CEF" w:rsidRDefault="00BE03E3">
            <w:pPr>
              <w:pStyle w:val="Figure1"/>
              <w:jc w:val="center"/>
            </w:pPr>
            <w:r>
              <w:t>Total des points</w:t>
            </w:r>
          </w:p>
        </w:tc>
      </w:tr>
      <w:tr w:rsidR="00AE7CEF" w:rsidRPr="000E4779" w14:paraId="3E79CE04" w14:textId="77777777">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auto"/>
            <w:tcMar>
              <w:left w:w="107" w:type="dxa"/>
            </w:tcMar>
            <w:vAlign w:val="center"/>
          </w:tcPr>
          <w:p w14:paraId="374DDD87" w14:textId="77777777" w:rsidR="00AE7CEF" w:rsidRPr="00322B62" w:rsidRDefault="00BE03E3">
            <w:pPr>
              <w:pStyle w:val="Figure1"/>
            </w:pPr>
            <w:r w:rsidRPr="00322B62">
              <w:t>Démarche technique, méthodologie et niveau de compréhension des objectifs du projet</w:t>
            </w:r>
          </w:p>
        </w:tc>
        <w:tc>
          <w:tcPr>
            <w:tcW w:w="1382" w:type="dxa"/>
            <w:tcBorders>
              <w:top w:val="single" w:sz="6" w:space="0" w:color="000080"/>
              <w:left w:val="single" w:sz="6" w:space="0" w:color="000080"/>
              <w:bottom w:val="single" w:sz="6" w:space="0" w:color="000080"/>
              <w:right w:val="single" w:sz="6" w:space="0" w:color="000080"/>
            </w:tcBorders>
            <w:shd w:val="clear" w:color="auto" w:fill="auto"/>
            <w:tcMar>
              <w:left w:w="107" w:type="dxa"/>
            </w:tcMar>
            <w:vAlign w:val="center"/>
          </w:tcPr>
          <w:p w14:paraId="41386048" w14:textId="77777777" w:rsidR="00AE7CEF" w:rsidRPr="00322B62" w:rsidRDefault="00BE03E3">
            <w:pPr>
              <w:pStyle w:val="Figure1"/>
              <w:jc w:val="center"/>
            </w:pPr>
            <w:r w:rsidRPr="00322B62">
              <w:t>100</w:t>
            </w:r>
          </w:p>
        </w:tc>
        <w:tc>
          <w:tcPr>
            <w:tcW w:w="1476" w:type="dxa"/>
            <w:tcBorders>
              <w:top w:val="single" w:sz="6" w:space="0" w:color="000080"/>
              <w:left w:val="single" w:sz="6" w:space="0" w:color="000080"/>
              <w:bottom w:val="single" w:sz="6" w:space="0" w:color="000080"/>
              <w:right w:val="single" w:sz="6" w:space="0" w:color="000080"/>
            </w:tcBorders>
            <w:shd w:val="clear" w:color="auto" w:fill="auto"/>
            <w:tcMar>
              <w:left w:w="107" w:type="dxa"/>
            </w:tcMar>
            <w:vAlign w:val="center"/>
          </w:tcPr>
          <w:p w14:paraId="2AD274A3" w14:textId="77777777" w:rsidR="00AE7CEF" w:rsidRPr="00322B62" w:rsidRDefault="00AE7CEF">
            <w:pPr>
              <w:pStyle w:val="Figure1"/>
            </w:pPr>
          </w:p>
        </w:tc>
        <w:tc>
          <w:tcPr>
            <w:tcW w:w="1642" w:type="dxa"/>
            <w:tcBorders>
              <w:top w:val="single" w:sz="6" w:space="0" w:color="000080"/>
              <w:left w:val="single" w:sz="6" w:space="0" w:color="000080"/>
              <w:bottom w:val="single" w:sz="6" w:space="0" w:color="000080"/>
              <w:right w:val="single" w:sz="6" w:space="0" w:color="000080"/>
            </w:tcBorders>
            <w:shd w:val="clear" w:color="auto" w:fill="auto"/>
            <w:tcMar>
              <w:left w:w="107" w:type="dxa"/>
            </w:tcMar>
            <w:vAlign w:val="center"/>
          </w:tcPr>
          <w:p w14:paraId="66D159D1" w14:textId="77777777" w:rsidR="00AE7CEF" w:rsidRPr="00322B62" w:rsidRDefault="00BE03E3">
            <w:pPr>
              <w:pStyle w:val="Figure1"/>
              <w:jc w:val="center"/>
            </w:pPr>
            <w:r w:rsidRPr="00322B62">
              <w:t>20 %</w:t>
            </w:r>
          </w:p>
        </w:tc>
        <w:tc>
          <w:tcPr>
            <w:tcW w:w="1952" w:type="dxa"/>
            <w:tcBorders>
              <w:top w:val="single" w:sz="6" w:space="0" w:color="000080"/>
              <w:left w:val="single" w:sz="6" w:space="0" w:color="000080"/>
              <w:bottom w:val="single" w:sz="6" w:space="0" w:color="000080"/>
              <w:right w:val="single" w:sz="6" w:space="0" w:color="000080"/>
            </w:tcBorders>
            <w:shd w:val="clear" w:color="auto" w:fill="auto"/>
            <w:tcMar>
              <w:left w:w="107" w:type="dxa"/>
            </w:tcMar>
            <w:vAlign w:val="center"/>
          </w:tcPr>
          <w:p w14:paraId="086FA782" w14:textId="77777777" w:rsidR="00AE7CEF" w:rsidRPr="000A3ED2" w:rsidRDefault="00AE7CEF">
            <w:pPr>
              <w:pStyle w:val="Figure1"/>
              <w:jc w:val="center"/>
              <w:rPr>
                <w:highlight w:val="yellow"/>
              </w:rPr>
            </w:pPr>
          </w:p>
        </w:tc>
      </w:tr>
      <w:tr w:rsidR="00AE7CEF" w:rsidRPr="000E4779" w14:paraId="507A72BA" w14:textId="77777777">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auto"/>
            <w:tcMar>
              <w:left w:w="107" w:type="dxa"/>
            </w:tcMar>
            <w:vAlign w:val="center"/>
          </w:tcPr>
          <w:p w14:paraId="61E1343C" w14:textId="77777777" w:rsidR="00AE7CEF" w:rsidRPr="00322B62" w:rsidRDefault="00BE03E3">
            <w:pPr>
              <w:pStyle w:val="Figure1"/>
            </w:pPr>
            <w:r w:rsidRPr="00322B62">
              <w:t xml:space="preserve">Planification des travaux ou calendrier indiqué dans l’offre et adéquation aux objectifs du projet </w:t>
            </w:r>
          </w:p>
        </w:tc>
        <w:tc>
          <w:tcPr>
            <w:tcW w:w="1382" w:type="dxa"/>
            <w:tcBorders>
              <w:top w:val="single" w:sz="6" w:space="0" w:color="000080"/>
              <w:left w:val="single" w:sz="6" w:space="0" w:color="000080"/>
              <w:bottom w:val="single" w:sz="6" w:space="0" w:color="000080"/>
              <w:right w:val="single" w:sz="6" w:space="0" w:color="000080"/>
            </w:tcBorders>
            <w:shd w:val="clear" w:color="auto" w:fill="auto"/>
            <w:tcMar>
              <w:left w:w="107" w:type="dxa"/>
            </w:tcMar>
            <w:vAlign w:val="center"/>
          </w:tcPr>
          <w:p w14:paraId="179DD843" w14:textId="77777777" w:rsidR="00AE7CEF" w:rsidRPr="00322B62" w:rsidRDefault="00BE03E3">
            <w:pPr>
              <w:pStyle w:val="Figure1"/>
              <w:jc w:val="center"/>
            </w:pPr>
            <w:r w:rsidRPr="00322B62">
              <w:t>100</w:t>
            </w:r>
          </w:p>
        </w:tc>
        <w:tc>
          <w:tcPr>
            <w:tcW w:w="1476" w:type="dxa"/>
            <w:tcBorders>
              <w:top w:val="single" w:sz="6" w:space="0" w:color="000080"/>
              <w:left w:val="single" w:sz="6" w:space="0" w:color="000080"/>
              <w:bottom w:val="single" w:sz="6" w:space="0" w:color="000080"/>
              <w:right w:val="single" w:sz="6" w:space="0" w:color="000080"/>
            </w:tcBorders>
            <w:shd w:val="clear" w:color="auto" w:fill="auto"/>
            <w:tcMar>
              <w:left w:w="107" w:type="dxa"/>
            </w:tcMar>
            <w:vAlign w:val="center"/>
          </w:tcPr>
          <w:p w14:paraId="1D7E3C7D" w14:textId="77777777" w:rsidR="00AE7CEF" w:rsidRPr="00322B62" w:rsidRDefault="00AE7CEF">
            <w:pPr>
              <w:pStyle w:val="Figure1"/>
            </w:pPr>
          </w:p>
        </w:tc>
        <w:tc>
          <w:tcPr>
            <w:tcW w:w="1642" w:type="dxa"/>
            <w:tcBorders>
              <w:top w:val="single" w:sz="6" w:space="0" w:color="000080"/>
              <w:left w:val="single" w:sz="6" w:space="0" w:color="000080"/>
              <w:bottom w:val="single" w:sz="6" w:space="0" w:color="000080"/>
              <w:right w:val="single" w:sz="6" w:space="0" w:color="000080"/>
            </w:tcBorders>
            <w:shd w:val="clear" w:color="auto" w:fill="auto"/>
            <w:tcMar>
              <w:left w:w="107" w:type="dxa"/>
            </w:tcMar>
            <w:vAlign w:val="center"/>
          </w:tcPr>
          <w:p w14:paraId="0EE33917" w14:textId="77777777" w:rsidR="00AE7CEF" w:rsidRPr="00322B62" w:rsidRDefault="00BE03E3">
            <w:pPr>
              <w:pStyle w:val="Figure1"/>
              <w:jc w:val="center"/>
            </w:pPr>
            <w:r w:rsidRPr="00322B62">
              <w:t>20 %</w:t>
            </w:r>
          </w:p>
        </w:tc>
        <w:tc>
          <w:tcPr>
            <w:tcW w:w="1952" w:type="dxa"/>
            <w:tcBorders>
              <w:top w:val="single" w:sz="6" w:space="0" w:color="000080"/>
              <w:left w:val="single" w:sz="6" w:space="0" w:color="000080"/>
              <w:bottom w:val="single" w:sz="6" w:space="0" w:color="000080"/>
              <w:right w:val="single" w:sz="6" w:space="0" w:color="000080"/>
            </w:tcBorders>
            <w:shd w:val="clear" w:color="auto" w:fill="auto"/>
            <w:tcMar>
              <w:left w:w="107" w:type="dxa"/>
            </w:tcMar>
            <w:vAlign w:val="center"/>
          </w:tcPr>
          <w:p w14:paraId="3E11EB3E" w14:textId="77777777" w:rsidR="00AE7CEF" w:rsidRPr="000A3ED2" w:rsidRDefault="00AE7CEF">
            <w:pPr>
              <w:pStyle w:val="Figure1"/>
              <w:jc w:val="center"/>
              <w:rPr>
                <w:highlight w:val="yellow"/>
              </w:rPr>
            </w:pPr>
          </w:p>
        </w:tc>
      </w:tr>
      <w:tr w:rsidR="00AE7CEF" w:rsidRPr="000E4779" w14:paraId="31D7CA0A" w14:textId="77777777">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auto"/>
            <w:tcMar>
              <w:left w:w="107" w:type="dxa"/>
            </w:tcMar>
            <w:vAlign w:val="center"/>
          </w:tcPr>
          <w:p w14:paraId="0490352C" w14:textId="77777777" w:rsidR="00AE7CEF" w:rsidRPr="00322B62" w:rsidRDefault="00BE03E3" w:rsidP="001230A6">
            <w:pPr>
              <w:pStyle w:val="Figure1"/>
            </w:pPr>
            <w:r w:rsidRPr="00322B62">
              <w:t xml:space="preserve">Expérience professionnelle du personnel employé pour le projet </w:t>
            </w:r>
            <w:r w:rsidR="001230A6" w:rsidRPr="00322B62">
              <w:t xml:space="preserve">et </w:t>
            </w:r>
            <w:r w:rsidRPr="00322B62">
              <w:t xml:space="preserve"> expertise démontrée dans l’évaluation et les processus liés (CV, etc.)</w:t>
            </w:r>
          </w:p>
        </w:tc>
        <w:tc>
          <w:tcPr>
            <w:tcW w:w="1382" w:type="dxa"/>
            <w:tcBorders>
              <w:top w:val="single" w:sz="6" w:space="0" w:color="000080"/>
              <w:left w:val="single" w:sz="6" w:space="0" w:color="000080"/>
              <w:bottom w:val="single" w:sz="6" w:space="0" w:color="000080"/>
              <w:right w:val="single" w:sz="6" w:space="0" w:color="000080"/>
            </w:tcBorders>
            <w:shd w:val="clear" w:color="auto" w:fill="auto"/>
            <w:tcMar>
              <w:left w:w="107" w:type="dxa"/>
            </w:tcMar>
            <w:vAlign w:val="center"/>
          </w:tcPr>
          <w:p w14:paraId="2B54862B" w14:textId="77777777" w:rsidR="00AE7CEF" w:rsidRPr="00322B62" w:rsidRDefault="00BE03E3">
            <w:pPr>
              <w:pStyle w:val="Figure1"/>
              <w:jc w:val="center"/>
            </w:pPr>
            <w:r w:rsidRPr="00322B62">
              <w:t>100</w:t>
            </w:r>
          </w:p>
        </w:tc>
        <w:tc>
          <w:tcPr>
            <w:tcW w:w="1476" w:type="dxa"/>
            <w:tcBorders>
              <w:top w:val="single" w:sz="6" w:space="0" w:color="000080"/>
              <w:left w:val="single" w:sz="6" w:space="0" w:color="000080"/>
              <w:bottom w:val="single" w:sz="6" w:space="0" w:color="000080"/>
              <w:right w:val="single" w:sz="6" w:space="0" w:color="000080"/>
            </w:tcBorders>
            <w:shd w:val="clear" w:color="auto" w:fill="auto"/>
            <w:tcMar>
              <w:left w:w="107" w:type="dxa"/>
            </w:tcMar>
            <w:vAlign w:val="center"/>
          </w:tcPr>
          <w:p w14:paraId="64ABE767" w14:textId="77777777" w:rsidR="00AE7CEF" w:rsidRPr="00322B62" w:rsidRDefault="00AE7CEF">
            <w:pPr>
              <w:pStyle w:val="Figure1"/>
            </w:pPr>
          </w:p>
        </w:tc>
        <w:tc>
          <w:tcPr>
            <w:tcW w:w="1642" w:type="dxa"/>
            <w:tcBorders>
              <w:top w:val="single" w:sz="6" w:space="0" w:color="000080"/>
              <w:left w:val="single" w:sz="6" w:space="0" w:color="000080"/>
              <w:bottom w:val="single" w:sz="6" w:space="0" w:color="000080"/>
              <w:right w:val="single" w:sz="6" w:space="0" w:color="000080"/>
            </w:tcBorders>
            <w:shd w:val="clear" w:color="auto" w:fill="auto"/>
            <w:tcMar>
              <w:left w:w="107" w:type="dxa"/>
            </w:tcMar>
            <w:vAlign w:val="center"/>
          </w:tcPr>
          <w:p w14:paraId="31D934B5" w14:textId="77777777" w:rsidR="00AE7CEF" w:rsidRPr="00322B62" w:rsidRDefault="00BE03E3">
            <w:pPr>
              <w:pStyle w:val="Figure1"/>
              <w:jc w:val="center"/>
            </w:pPr>
            <w:r w:rsidRPr="00322B62">
              <w:t>15 %</w:t>
            </w:r>
          </w:p>
        </w:tc>
        <w:tc>
          <w:tcPr>
            <w:tcW w:w="1952" w:type="dxa"/>
            <w:tcBorders>
              <w:top w:val="single" w:sz="6" w:space="0" w:color="000080"/>
              <w:left w:val="single" w:sz="6" w:space="0" w:color="000080"/>
              <w:bottom w:val="single" w:sz="6" w:space="0" w:color="000080"/>
              <w:right w:val="single" w:sz="6" w:space="0" w:color="000080"/>
            </w:tcBorders>
            <w:shd w:val="clear" w:color="auto" w:fill="auto"/>
            <w:tcMar>
              <w:left w:w="107" w:type="dxa"/>
            </w:tcMar>
            <w:vAlign w:val="center"/>
          </w:tcPr>
          <w:p w14:paraId="74C7D8DF" w14:textId="77777777" w:rsidR="00AE7CEF" w:rsidRPr="000A3ED2" w:rsidRDefault="00AE7CEF">
            <w:pPr>
              <w:pStyle w:val="Figure1"/>
              <w:jc w:val="center"/>
              <w:rPr>
                <w:highlight w:val="yellow"/>
              </w:rPr>
            </w:pPr>
          </w:p>
        </w:tc>
      </w:tr>
      <w:tr w:rsidR="00AE7CEF" w14:paraId="0F41F7A1" w14:textId="77777777">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auto"/>
            <w:tcMar>
              <w:left w:w="107" w:type="dxa"/>
            </w:tcMar>
            <w:vAlign w:val="center"/>
          </w:tcPr>
          <w:p w14:paraId="3E6EB22E" w14:textId="77777777" w:rsidR="00AE7CEF" w:rsidRPr="00322B62" w:rsidRDefault="00BE03E3">
            <w:pPr>
              <w:pStyle w:val="ListParagraph"/>
              <w:spacing w:before="60" w:after="60"/>
              <w:ind w:left="0"/>
              <w:rPr>
                <w:rFonts w:ascii="Calibri" w:hAnsi="Calibri"/>
                <w:color w:val="000000"/>
                <w:szCs w:val="22"/>
              </w:rPr>
            </w:pPr>
            <w:r w:rsidRPr="00322B62">
              <w:rPr>
                <w:rFonts w:ascii="Calibri" w:hAnsi="Calibri"/>
                <w:color w:val="000000"/>
                <w:szCs w:val="22"/>
              </w:rPr>
              <w:t>Expérience spécifique et expertise pertinente en lien avec la tâche à réaliser</w:t>
            </w:r>
          </w:p>
        </w:tc>
        <w:tc>
          <w:tcPr>
            <w:tcW w:w="1382" w:type="dxa"/>
            <w:tcBorders>
              <w:top w:val="single" w:sz="6" w:space="0" w:color="000080"/>
              <w:left w:val="single" w:sz="6" w:space="0" w:color="000080"/>
              <w:bottom w:val="single" w:sz="6" w:space="0" w:color="000080"/>
              <w:right w:val="single" w:sz="6" w:space="0" w:color="000080"/>
            </w:tcBorders>
            <w:shd w:val="clear" w:color="auto" w:fill="auto"/>
            <w:tcMar>
              <w:left w:w="107" w:type="dxa"/>
            </w:tcMar>
            <w:vAlign w:val="center"/>
          </w:tcPr>
          <w:p w14:paraId="37B672AB" w14:textId="77777777" w:rsidR="00AE7CEF" w:rsidRPr="00322B62" w:rsidRDefault="00BE03E3">
            <w:pPr>
              <w:pStyle w:val="Figure1"/>
              <w:jc w:val="center"/>
            </w:pPr>
            <w:r w:rsidRPr="00322B62">
              <w:t>100</w:t>
            </w:r>
          </w:p>
        </w:tc>
        <w:tc>
          <w:tcPr>
            <w:tcW w:w="1476" w:type="dxa"/>
            <w:tcBorders>
              <w:top w:val="single" w:sz="6" w:space="0" w:color="000080"/>
              <w:left w:val="single" w:sz="6" w:space="0" w:color="000080"/>
              <w:bottom w:val="single" w:sz="6" w:space="0" w:color="000080"/>
              <w:right w:val="single" w:sz="6" w:space="0" w:color="000080"/>
            </w:tcBorders>
            <w:shd w:val="clear" w:color="auto" w:fill="auto"/>
            <w:tcMar>
              <w:left w:w="107" w:type="dxa"/>
            </w:tcMar>
            <w:vAlign w:val="center"/>
          </w:tcPr>
          <w:p w14:paraId="6D59C96F" w14:textId="77777777" w:rsidR="00AE7CEF" w:rsidRPr="00322B62" w:rsidRDefault="00AE7CEF">
            <w:pPr>
              <w:pStyle w:val="Figure1"/>
            </w:pPr>
          </w:p>
        </w:tc>
        <w:tc>
          <w:tcPr>
            <w:tcW w:w="1642" w:type="dxa"/>
            <w:tcBorders>
              <w:top w:val="single" w:sz="6" w:space="0" w:color="000080"/>
              <w:left w:val="single" w:sz="6" w:space="0" w:color="000080"/>
              <w:bottom w:val="single" w:sz="6" w:space="0" w:color="000080"/>
              <w:right w:val="single" w:sz="6" w:space="0" w:color="000080"/>
            </w:tcBorders>
            <w:shd w:val="clear" w:color="auto" w:fill="auto"/>
            <w:tcMar>
              <w:left w:w="107" w:type="dxa"/>
            </w:tcMar>
            <w:vAlign w:val="center"/>
          </w:tcPr>
          <w:p w14:paraId="289193D2" w14:textId="77777777" w:rsidR="00AE7CEF" w:rsidRPr="00322B62" w:rsidRDefault="00BE03E3">
            <w:pPr>
              <w:pStyle w:val="Figure1"/>
              <w:jc w:val="center"/>
            </w:pPr>
            <w:r w:rsidRPr="00322B62">
              <w:t>30 %</w:t>
            </w:r>
          </w:p>
        </w:tc>
        <w:tc>
          <w:tcPr>
            <w:tcW w:w="1952" w:type="dxa"/>
            <w:tcBorders>
              <w:top w:val="single" w:sz="6" w:space="0" w:color="000080"/>
              <w:left w:val="single" w:sz="6" w:space="0" w:color="000080"/>
              <w:bottom w:val="single" w:sz="6" w:space="0" w:color="000080"/>
              <w:right w:val="single" w:sz="6" w:space="0" w:color="000080"/>
            </w:tcBorders>
            <w:shd w:val="clear" w:color="auto" w:fill="auto"/>
            <w:tcMar>
              <w:left w:w="107" w:type="dxa"/>
            </w:tcMar>
            <w:vAlign w:val="center"/>
          </w:tcPr>
          <w:p w14:paraId="73E0B9BA" w14:textId="77777777" w:rsidR="00AE7CEF" w:rsidRPr="000A3ED2" w:rsidRDefault="00AE7CEF">
            <w:pPr>
              <w:pStyle w:val="Figure1"/>
              <w:jc w:val="center"/>
              <w:rPr>
                <w:highlight w:val="yellow"/>
              </w:rPr>
            </w:pPr>
          </w:p>
        </w:tc>
      </w:tr>
      <w:tr w:rsidR="00AE7CEF" w:rsidRPr="000E4779" w14:paraId="7DE319B6" w14:textId="77777777">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auto"/>
            <w:tcMar>
              <w:left w:w="107" w:type="dxa"/>
            </w:tcMar>
            <w:vAlign w:val="center"/>
          </w:tcPr>
          <w:p w14:paraId="70C5940E" w14:textId="77777777" w:rsidR="00AE7CEF" w:rsidRPr="00322B62" w:rsidRDefault="00BE03E3">
            <w:pPr>
              <w:pStyle w:val="ListParagraph"/>
              <w:spacing w:before="60" w:after="60"/>
              <w:ind w:left="0"/>
              <w:rPr>
                <w:rFonts w:ascii="Calibri" w:hAnsi="Calibri"/>
                <w:color w:val="000000"/>
                <w:szCs w:val="22"/>
              </w:rPr>
            </w:pPr>
            <w:r w:rsidRPr="00322B62">
              <w:rPr>
                <w:rFonts w:ascii="Calibri" w:hAnsi="Calibri"/>
                <w:szCs w:val="22"/>
              </w:rPr>
              <w:t xml:space="preserve">Profil de la société et adéquation au projet  </w:t>
            </w:r>
          </w:p>
        </w:tc>
        <w:tc>
          <w:tcPr>
            <w:tcW w:w="1382" w:type="dxa"/>
            <w:tcBorders>
              <w:top w:val="single" w:sz="6" w:space="0" w:color="000080"/>
              <w:left w:val="single" w:sz="6" w:space="0" w:color="000080"/>
              <w:bottom w:val="single" w:sz="6" w:space="0" w:color="000080"/>
              <w:right w:val="single" w:sz="6" w:space="0" w:color="000080"/>
            </w:tcBorders>
            <w:shd w:val="clear" w:color="auto" w:fill="auto"/>
            <w:tcMar>
              <w:left w:w="107" w:type="dxa"/>
            </w:tcMar>
            <w:vAlign w:val="center"/>
          </w:tcPr>
          <w:p w14:paraId="66CDE29B" w14:textId="77777777" w:rsidR="00AE7CEF" w:rsidRPr="00322B62" w:rsidRDefault="00BE03E3">
            <w:pPr>
              <w:pStyle w:val="Figure1"/>
              <w:jc w:val="center"/>
            </w:pPr>
            <w:r w:rsidRPr="00322B62">
              <w:t>100</w:t>
            </w:r>
          </w:p>
        </w:tc>
        <w:tc>
          <w:tcPr>
            <w:tcW w:w="1476" w:type="dxa"/>
            <w:tcBorders>
              <w:top w:val="single" w:sz="6" w:space="0" w:color="000080"/>
              <w:left w:val="single" w:sz="6" w:space="0" w:color="000080"/>
              <w:bottom w:val="single" w:sz="6" w:space="0" w:color="000080"/>
              <w:right w:val="single" w:sz="6" w:space="0" w:color="000080"/>
            </w:tcBorders>
            <w:shd w:val="clear" w:color="auto" w:fill="auto"/>
            <w:tcMar>
              <w:left w:w="107" w:type="dxa"/>
            </w:tcMar>
            <w:vAlign w:val="center"/>
          </w:tcPr>
          <w:p w14:paraId="037B4887" w14:textId="77777777" w:rsidR="00AE7CEF" w:rsidRPr="00322B62" w:rsidRDefault="00AE7CEF">
            <w:pPr>
              <w:pStyle w:val="Figure1"/>
            </w:pPr>
          </w:p>
        </w:tc>
        <w:tc>
          <w:tcPr>
            <w:tcW w:w="1642" w:type="dxa"/>
            <w:tcBorders>
              <w:top w:val="single" w:sz="6" w:space="0" w:color="000080"/>
              <w:left w:val="single" w:sz="6" w:space="0" w:color="000080"/>
              <w:bottom w:val="single" w:sz="6" w:space="0" w:color="000080"/>
              <w:right w:val="single" w:sz="6" w:space="0" w:color="000080"/>
            </w:tcBorders>
            <w:shd w:val="clear" w:color="auto" w:fill="auto"/>
            <w:tcMar>
              <w:left w:w="107" w:type="dxa"/>
            </w:tcMar>
            <w:vAlign w:val="center"/>
          </w:tcPr>
          <w:p w14:paraId="2B9A0BF5" w14:textId="77777777" w:rsidR="00AE7CEF" w:rsidRPr="00322B62" w:rsidRDefault="00BE03E3">
            <w:pPr>
              <w:pStyle w:val="Figure1"/>
              <w:jc w:val="center"/>
            </w:pPr>
            <w:r w:rsidRPr="00322B62">
              <w:t>15 %</w:t>
            </w:r>
          </w:p>
        </w:tc>
        <w:tc>
          <w:tcPr>
            <w:tcW w:w="1952" w:type="dxa"/>
            <w:tcBorders>
              <w:top w:val="single" w:sz="6" w:space="0" w:color="000080"/>
              <w:left w:val="single" w:sz="6" w:space="0" w:color="000080"/>
              <w:bottom w:val="single" w:sz="6" w:space="0" w:color="000080"/>
              <w:right w:val="single" w:sz="6" w:space="0" w:color="000080"/>
            </w:tcBorders>
            <w:shd w:val="clear" w:color="auto" w:fill="auto"/>
            <w:tcMar>
              <w:left w:w="107" w:type="dxa"/>
            </w:tcMar>
            <w:vAlign w:val="center"/>
          </w:tcPr>
          <w:p w14:paraId="4FC97039" w14:textId="77777777" w:rsidR="00AE7CEF" w:rsidRPr="007D43C2" w:rsidRDefault="00AE7CEF">
            <w:pPr>
              <w:pStyle w:val="Figure1"/>
              <w:jc w:val="center"/>
              <w:rPr>
                <w:highlight w:val="yellow"/>
              </w:rPr>
            </w:pPr>
          </w:p>
        </w:tc>
      </w:tr>
      <w:tr w:rsidR="00AE7CEF" w14:paraId="67A66BF1" w14:textId="77777777">
        <w:trPr>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tcMar>
              <w:left w:w="107" w:type="dxa"/>
            </w:tcMar>
            <w:vAlign w:val="center"/>
          </w:tcPr>
          <w:p w14:paraId="0C5E679C" w14:textId="77777777" w:rsidR="00AE7CEF" w:rsidRPr="000E4779" w:rsidRDefault="00BE03E3">
            <w:pPr>
              <w:spacing w:before="60" w:after="60"/>
              <w:jc w:val="right"/>
              <w:rPr>
                <w:rFonts w:ascii="Calibri" w:hAnsi="Calibri"/>
                <w:i/>
                <w:sz w:val="22"/>
                <w:szCs w:val="22"/>
              </w:rPr>
            </w:pPr>
            <w:r w:rsidRPr="000E4779">
              <w:rPr>
                <w:rFonts w:ascii="Calibri" w:hAnsi="Calibri"/>
                <w:i/>
                <w:sz w:val="22"/>
                <w:szCs w:val="22"/>
              </w:rPr>
              <w:t>Total de tous les critères</w:t>
            </w:r>
          </w:p>
        </w:tc>
        <w:tc>
          <w:tcPr>
            <w:tcW w:w="1382" w:type="dxa"/>
            <w:tcBorders>
              <w:top w:val="single" w:sz="6" w:space="0" w:color="000080"/>
              <w:left w:val="single" w:sz="6" w:space="0" w:color="000080"/>
              <w:bottom w:val="single" w:sz="6" w:space="0" w:color="000080"/>
              <w:right w:val="single" w:sz="6" w:space="0" w:color="000080"/>
            </w:tcBorders>
            <w:shd w:val="clear" w:color="auto" w:fill="C0C0C0"/>
            <w:tcMar>
              <w:left w:w="107" w:type="dxa"/>
            </w:tcMar>
            <w:vAlign w:val="center"/>
          </w:tcPr>
          <w:p w14:paraId="1CB99554" w14:textId="77777777" w:rsidR="00AE7CEF" w:rsidRPr="000E4779" w:rsidRDefault="00BE03E3">
            <w:pPr>
              <w:spacing w:before="60" w:after="60"/>
              <w:jc w:val="center"/>
              <w:rPr>
                <w:rFonts w:ascii="Calibri" w:hAnsi="Calibri"/>
                <w:sz w:val="22"/>
                <w:szCs w:val="22"/>
              </w:rPr>
            </w:pPr>
            <w:r w:rsidRPr="000E4779">
              <w:rPr>
                <w:rFonts w:ascii="Calibri" w:hAnsi="Calibri"/>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tcMar>
              <w:left w:w="107" w:type="dxa"/>
            </w:tcMar>
            <w:vAlign w:val="center"/>
          </w:tcPr>
          <w:p w14:paraId="16A28033" w14:textId="77777777" w:rsidR="00AE7CEF" w:rsidRPr="000E4779" w:rsidRDefault="00AE7CEF">
            <w:pPr>
              <w:spacing w:before="60" w:after="60"/>
              <w:rPr>
                <w:rFonts w:ascii="Calibri" w:hAnsi="Calibr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tcMar>
              <w:left w:w="107" w:type="dxa"/>
            </w:tcMar>
            <w:vAlign w:val="center"/>
          </w:tcPr>
          <w:p w14:paraId="731CDF58" w14:textId="77777777" w:rsidR="00AE7CEF" w:rsidRPr="000E4779" w:rsidRDefault="00BE03E3">
            <w:pPr>
              <w:spacing w:before="60" w:after="60"/>
              <w:jc w:val="center"/>
            </w:pPr>
            <w:r w:rsidRPr="000E4779">
              <w:rPr>
                <w:rFonts w:ascii="Calibri" w:hAnsi="Calibri"/>
                <w:sz w:val="22"/>
                <w:szCs w:val="22"/>
              </w:rPr>
              <w:t>100 %</w:t>
            </w:r>
          </w:p>
        </w:tc>
        <w:tc>
          <w:tcPr>
            <w:tcW w:w="1952" w:type="dxa"/>
            <w:tcBorders>
              <w:top w:val="single" w:sz="6" w:space="0" w:color="000080"/>
              <w:left w:val="single" w:sz="6" w:space="0" w:color="000080"/>
              <w:bottom w:val="single" w:sz="6" w:space="0" w:color="000080"/>
              <w:right w:val="single" w:sz="6" w:space="0" w:color="000080"/>
            </w:tcBorders>
            <w:shd w:val="clear" w:color="auto" w:fill="C0C0C0"/>
            <w:tcMar>
              <w:left w:w="107" w:type="dxa"/>
            </w:tcMar>
            <w:vAlign w:val="center"/>
          </w:tcPr>
          <w:p w14:paraId="35B1235D" w14:textId="77777777" w:rsidR="00AE7CEF" w:rsidRPr="000E4779" w:rsidRDefault="00AE7CEF">
            <w:pPr>
              <w:spacing w:before="60" w:after="60"/>
              <w:jc w:val="center"/>
              <w:rPr>
                <w:rFonts w:ascii="Calibri" w:hAnsi="Calibri"/>
                <w:b/>
                <w:sz w:val="22"/>
                <w:szCs w:val="22"/>
              </w:rPr>
            </w:pPr>
          </w:p>
        </w:tc>
      </w:tr>
    </w:tbl>
    <w:p w14:paraId="7687EF7D" w14:textId="77777777" w:rsidR="00AE7CEF" w:rsidRDefault="00AE7CEF">
      <w:pPr>
        <w:pStyle w:val="letter"/>
        <w:jc w:val="both"/>
        <w:rPr>
          <w:rFonts w:ascii="Calibri" w:hAnsi="Calibri"/>
          <w:sz w:val="22"/>
          <w:szCs w:val="22"/>
        </w:rPr>
      </w:pPr>
    </w:p>
    <w:p w14:paraId="6D7DEBBB" w14:textId="77777777" w:rsidR="00081835" w:rsidRDefault="00081835">
      <w:pPr>
        <w:rPr>
          <w:rFonts w:ascii="Calibri" w:hAnsi="Calibri"/>
          <w:sz w:val="22"/>
          <w:szCs w:val="22"/>
        </w:rPr>
      </w:pPr>
      <w:r>
        <w:rPr>
          <w:rFonts w:ascii="Calibri" w:hAnsi="Calibri"/>
          <w:sz w:val="22"/>
          <w:szCs w:val="22"/>
        </w:rPr>
        <w:br w:type="page"/>
      </w:r>
    </w:p>
    <w:p w14:paraId="57FB80AD" w14:textId="0340F183" w:rsidR="00AE7CEF" w:rsidRDefault="00BE03E3">
      <w:pPr>
        <w:pStyle w:val="letter"/>
        <w:jc w:val="both"/>
      </w:pPr>
      <w:r>
        <w:rPr>
          <w:rFonts w:ascii="Calibri" w:hAnsi="Calibri"/>
          <w:sz w:val="22"/>
          <w:szCs w:val="22"/>
        </w:rPr>
        <w:lastRenderedPageBreak/>
        <w:t>La grille de notation suivante sera utilisée pour gara</w:t>
      </w:r>
      <w:r w:rsidR="000E4779">
        <w:rPr>
          <w:rFonts w:ascii="Calibri" w:hAnsi="Calibri"/>
          <w:sz w:val="22"/>
          <w:szCs w:val="22"/>
        </w:rPr>
        <w:t>ntir une évaluation objective :</w:t>
      </w:r>
    </w:p>
    <w:p w14:paraId="668446D6" w14:textId="77777777" w:rsidR="00AE7CEF" w:rsidRDefault="00AE7CEF">
      <w:pPr>
        <w:pStyle w:val="letter"/>
        <w:jc w:val="both"/>
        <w:rPr>
          <w:rFonts w:ascii="Calibri" w:hAnsi="Calibri"/>
          <w:sz w:val="22"/>
          <w:szCs w:val="22"/>
        </w:rPr>
      </w:pPr>
    </w:p>
    <w:tbl>
      <w:tblPr>
        <w:tblW w:w="8551" w:type="dxa"/>
        <w:jc w:val="center"/>
        <w:tblBorders>
          <w:top w:val="single" w:sz="6" w:space="0" w:color="000080"/>
          <w:left w:val="single" w:sz="6" w:space="0" w:color="000080"/>
          <w:bottom w:val="single" w:sz="6" w:space="0" w:color="000080"/>
          <w:insideH w:val="single" w:sz="6" w:space="0" w:color="000080"/>
        </w:tblBorders>
        <w:tblCellMar>
          <w:left w:w="100" w:type="dxa"/>
        </w:tblCellMar>
        <w:tblLook w:val="04A0" w:firstRow="1" w:lastRow="0" w:firstColumn="1" w:lastColumn="0" w:noHBand="0" w:noVBand="1"/>
      </w:tblPr>
      <w:tblGrid>
        <w:gridCol w:w="6506"/>
        <w:gridCol w:w="2045"/>
      </w:tblGrid>
      <w:tr w:rsidR="00AE7CEF" w14:paraId="460762FE" w14:textId="77777777">
        <w:trPr>
          <w:jc w:val="center"/>
        </w:trPr>
        <w:tc>
          <w:tcPr>
            <w:tcW w:w="6504" w:type="dxa"/>
            <w:tcBorders>
              <w:top w:val="single" w:sz="6" w:space="0" w:color="000080"/>
              <w:left w:val="single" w:sz="6" w:space="0" w:color="000080"/>
              <w:bottom w:val="single" w:sz="6" w:space="0" w:color="000080"/>
            </w:tcBorders>
            <w:shd w:val="clear" w:color="auto" w:fill="000080"/>
            <w:tcMar>
              <w:left w:w="100" w:type="dxa"/>
            </w:tcMar>
            <w:vAlign w:val="center"/>
          </w:tcPr>
          <w:p w14:paraId="7B9E5F59" w14:textId="77777777" w:rsidR="00AE7CEF" w:rsidRDefault="00BE03E3" w:rsidP="001230A6">
            <w:pPr>
              <w:jc w:val="center"/>
            </w:pPr>
            <w:r>
              <w:rPr>
                <w:rFonts w:ascii="Calibri" w:hAnsi="Calibri" w:cs="Calibri"/>
                <w:b/>
                <w:sz w:val="22"/>
                <w:szCs w:val="22"/>
              </w:rPr>
              <w:t xml:space="preserve">Respect des </w:t>
            </w:r>
            <w:r w:rsidR="001230A6">
              <w:rPr>
                <w:rFonts w:ascii="Calibri" w:hAnsi="Calibri" w:cs="Calibri"/>
                <w:b/>
                <w:sz w:val="22"/>
                <w:szCs w:val="22"/>
              </w:rPr>
              <w:t>exigences</w:t>
            </w:r>
            <w:r w:rsidR="000E4779">
              <w:rPr>
                <w:rFonts w:ascii="Calibri" w:hAnsi="Calibri" w:cs="Calibri"/>
                <w:b/>
                <w:sz w:val="22"/>
                <w:szCs w:val="22"/>
              </w:rPr>
              <w:t xml:space="preserve"> </w:t>
            </w:r>
            <w:r>
              <w:rPr>
                <w:rFonts w:ascii="Calibri" w:hAnsi="Calibri" w:cs="Calibri"/>
                <w:b/>
                <w:sz w:val="22"/>
                <w:szCs w:val="22"/>
              </w:rPr>
              <w:t xml:space="preserve">du cahier </w:t>
            </w:r>
            <w:r w:rsidR="001230A6">
              <w:rPr>
                <w:rFonts w:ascii="Calibri" w:hAnsi="Calibri" w:cs="Calibri"/>
                <w:b/>
                <w:sz w:val="22"/>
                <w:szCs w:val="22"/>
              </w:rPr>
              <w:t xml:space="preserve">de  </w:t>
            </w:r>
            <w:r>
              <w:rPr>
                <w:rFonts w:ascii="Calibri" w:hAnsi="Calibri" w:cs="Calibri"/>
                <w:b/>
                <w:sz w:val="22"/>
                <w:szCs w:val="22"/>
              </w:rPr>
              <w:t>charges sur la base des preuves fournies dans la soumission</w:t>
            </w:r>
          </w:p>
        </w:tc>
        <w:tc>
          <w:tcPr>
            <w:tcW w:w="2045" w:type="dxa"/>
            <w:tcBorders>
              <w:top w:val="single" w:sz="6" w:space="0" w:color="000080"/>
              <w:bottom w:val="single" w:sz="6" w:space="0" w:color="000080"/>
              <w:right w:val="single" w:sz="6" w:space="0" w:color="000080"/>
            </w:tcBorders>
            <w:shd w:val="clear" w:color="auto" w:fill="000080"/>
            <w:vAlign w:val="center"/>
          </w:tcPr>
          <w:p w14:paraId="05BCD0D9" w14:textId="77777777" w:rsidR="00AE7CEF" w:rsidRDefault="00BE03E3">
            <w:pPr>
              <w:jc w:val="center"/>
              <w:rPr>
                <w:rFonts w:ascii="Calibri" w:hAnsi="Calibri" w:cs="Calibri"/>
                <w:b/>
                <w:sz w:val="22"/>
                <w:szCs w:val="22"/>
              </w:rPr>
            </w:pPr>
            <w:r>
              <w:rPr>
                <w:rFonts w:ascii="Calibri" w:hAnsi="Calibri" w:cs="Calibri"/>
                <w:b/>
                <w:sz w:val="22"/>
                <w:szCs w:val="22"/>
              </w:rPr>
              <w:t xml:space="preserve">Points </w:t>
            </w:r>
          </w:p>
          <w:p w14:paraId="37A4BD85" w14:textId="77777777" w:rsidR="00AE7CEF" w:rsidRDefault="00BE03E3">
            <w:pPr>
              <w:jc w:val="center"/>
              <w:rPr>
                <w:rFonts w:ascii="Calibri" w:hAnsi="Calibri" w:cs="Calibri"/>
                <w:b/>
                <w:sz w:val="22"/>
                <w:szCs w:val="22"/>
              </w:rPr>
            </w:pPr>
            <w:r>
              <w:rPr>
                <w:rFonts w:ascii="Calibri" w:hAnsi="Calibri" w:cs="Calibri"/>
                <w:b/>
                <w:sz w:val="22"/>
                <w:szCs w:val="22"/>
              </w:rPr>
              <w:t>Sur 100</w:t>
            </w:r>
          </w:p>
        </w:tc>
      </w:tr>
      <w:tr w:rsidR="00AE7CEF" w14:paraId="395A7B0F" w14:textId="77777777">
        <w:trPr>
          <w:trHeight w:val="395"/>
          <w:jc w:val="center"/>
        </w:trPr>
        <w:tc>
          <w:tcPr>
            <w:tcW w:w="6504" w:type="dxa"/>
            <w:tcBorders>
              <w:top w:val="single" w:sz="6" w:space="0" w:color="000080"/>
              <w:left w:val="single" w:sz="4" w:space="0" w:color="00000A"/>
              <w:bottom w:val="single" w:sz="4" w:space="0" w:color="00000A"/>
              <w:right w:val="single" w:sz="4" w:space="0" w:color="00000A"/>
            </w:tcBorders>
            <w:shd w:val="clear" w:color="auto" w:fill="auto"/>
            <w:tcMar>
              <w:left w:w="103" w:type="dxa"/>
            </w:tcMar>
            <w:vAlign w:val="center"/>
          </w:tcPr>
          <w:p w14:paraId="246D95A6" w14:textId="77777777" w:rsidR="00AE7CEF" w:rsidRDefault="00BE03E3" w:rsidP="001230A6">
            <w:pPr>
              <w:rPr>
                <w:rFonts w:ascii="Calibri" w:hAnsi="Calibri" w:cs="Calibri"/>
                <w:sz w:val="22"/>
                <w:szCs w:val="22"/>
              </w:rPr>
            </w:pPr>
            <w:r>
              <w:rPr>
                <w:rFonts w:ascii="Calibri" w:hAnsi="Calibri" w:cs="Calibri"/>
                <w:sz w:val="22"/>
                <w:szCs w:val="22"/>
              </w:rPr>
              <w:t xml:space="preserve">Dépassement significatif des </w:t>
            </w:r>
            <w:r w:rsidR="001230A6">
              <w:rPr>
                <w:rFonts w:ascii="Calibri" w:hAnsi="Calibri" w:cs="Calibri"/>
                <w:sz w:val="22"/>
                <w:szCs w:val="22"/>
              </w:rPr>
              <w:t>exigences</w:t>
            </w:r>
          </w:p>
        </w:tc>
        <w:tc>
          <w:tcPr>
            <w:tcW w:w="2045" w:type="dxa"/>
            <w:tcBorders>
              <w:top w:val="single" w:sz="6" w:space="0" w:color="000080"/>
              <w:left w:val="single" w:sz="4" w:space="0" w:color="00000A"/>
              <w:bottom w:val="single" w:sz="4" w:space="0" w:color="00000A"/>
              <w:right w:val="single" w:sz="4" w:space="0" w:color="00000A"/>
            </w:tcBorders>
            <w:shd w:val="clear" w:color="auto" w:fill="auto"/>
            <w:tcMar>
              <w:left w:w="103" w:type="dxa"/>
            </w:tcMar>
            <w:vAlign w:val="center"/>
          </w:tcPr>
          <w:p w14:paraId="1B12BFF3" w14:textId="77777777" w:rsidR="00AE7CEF" w:rsidRDefault="00BE03E3">
            <w:pPr>
              <w:jc w:val="center"/>
              <w:rPr>
                <w:rFonts w:ascii="Calibri" w:hAnsi="Calibri" w:cs="Calibri"/>
                <w:sz w:val="22"/>
                <w:szCs w:val="22"/>
              </w:rPr>
            </w:pPr>
            <w:r>
              <w:rPr>
                <w:rFonts w:ascii="Calibri" w:hAnsi="Calibri" w:cs="Calibri"/>
                <w:sz w:val="22"/>
                <w:szCs w:val="22"/>
              </w:rPr>
              <w:t>90 – 100</w:t>
            </w:r>
          </w:p>
        </w:tc>
      </w:tr>
      <w:tr w:rsidR="00AE7CEF" w14:paraId="59F3B7F5" w14:textId="77777777">
        <w:trPr>
          <w:trHeight w:val="548"/>
          <w:jc w:val="center"/>
        </w:trPr>
        <w:tc>
          <w:tcPr>
            <w:tcW w:w="6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2FC79D" w14:textId="77777777" w:rsidR="00AE7CEF" w:rsidRDefault="00BE03E3" w:rsidP="001230A6">
            <w:pPr>
              <w:rPr>
                <w:rFonts w:ascii="Calibri" w:hAnsi="Calibri" w:cs="Calibri"/>
                <w:sz w:val="22"/>
                <w:szCs w:val="22"/>
              </w:rPr>
            </w:pPr>
            <w:r>
              <w:rPr>
                <w:rFonts w:ascii="Calibri" w:hAnsi="Calibri" w:cs="Calibri"/>
                <w:sz w:val="22"/>
                <w:szCs w:val="22"/>
              </w:rPr>
              <w:t xml:space="preserve">Dépassement des </w:t>
            </w:r>
            <w:r w:rsidR="001230A6">
              <w:rPr>
                <w:rFonts w:ascii="Calibri" w:hAnsi="Calibri" w:cs="Calibri"/>
                <w:sz w:val="22"/>
                <w:szCs w:val="22"/>
              </w:rPr>
              <w:t>exigences</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09B1B8" w14:textId="77777777" w:rsidR="00AE7CEF" w:rsidRDefault="00BE03E3">
            <w:pPr>
              <w:jc w:val="center"/>
              <w:rPr>
                <w:rFonts w:ascii="Calibri" w:hAnsi="Calibri" w:cs="Calibri"/>
                <w:sz w:val="22"/>
                <w:szCs w:val="22"/>
              </w:rPr>
            </w:pPr>
            <w:r>
              <w:rPr>
                <w:rFonts w:ascii="Calibri" w:hAnsi="Calibri" w:cs="Calibri"/>
                <w:sz w:val="22"/>
                <w:szCs w:val="22"/>
              </w:rPr>
              <w:t xml:space="preserve">80 – 89 </w:t>
            </w:r>
          </w:p>
        </w:tc>
      </w:tr>
      <w:tr w:rsidR="00AE7CEF" w14:paraId="74625F80" w14:textId="77777777">
        <w:trPr>
          <w:trHeight w:val="503"/>
          <w:jc w:val="center"/>
        </w:trPr>
        <w:tc>
          <w:tcPr>
            <w:tcW w:w="6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E52338" w14:textId="77777777" w:rsidR="00AE7CEF" w:rsidRDefault="00BE03E3" w:rsidP="001230A6">
            <w:pPr>
              <w:rPr>
                <w:rFonts w:ascii="Calibri" w:hAnsi="Calibri" w:cs="Calibri"/>
                <w:sz w:val="22"/>
                <w:szCs w:val="22"/>
              </w:rPr>
            </w:pPr>
            <w:r>
              <w:rPr>
                <w:rFonts w:ascii="Calibri" w:hAnsi="Calibri" w:cs="Calibri"/>
                <w:sz w:val="22"/>
                <w:szCs w:val="22"/>
              </w:rPr>
              <w:t>Re</w:t>
            </w:r>
            <w:r w:rsidR="000E4779">
              <w:rPr>
                <w:rFonts w:ascii="Calibri" w:hAnsi="Calibri" w:cs="Calibri"/>
                <w:sz w:val="22"/>
                <w:szCs w:val="22"/>
              </w:rPr>
              <w:t>spect des</w:t>
            </w:r>
            <w:r w:rsidR="00BE1FC8">
              <w:rPr>
                <w:rFonts w:ascii="Calibri" w:hAnsi="Calibri" w:cs="Calibri"/>
                <w:sz w:val="22"/>
                <w:szCs w:val="22"/>
              </w:rPr>
              <w:t xml:space="preserve"> </w:t>
            </w:r>
            <w:r w:rsidR="001230A6">
              <w:rPr>
                <w:rFonts w:ascii="Calibri" w:hAnsi="Calibri" w:cs="Calibri"/>
                <w:sz w:val="22"/>
                <w:szCs w:val="22"/>
              </w:rPr>
              <w:t>exigences</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8506CA" w14:textId="77777777" w:rsidR="00AE7CEF" w:rsidRDefault="00BE03E3">
            <w:pPr>
              <w:jc w:val="center"/>
              <w:rPr>
                <w:rFonts w:ascii="Calibri" w:hAnsi="Calibri" w:cs="Calibri"/>
                <w:sz w:val="22"/>
                <w:szCs w:val="22"/>
              </w:rPr>
            </w:pPr>
            <w:r>
              <w:rPr>
                <w:rFonts w:ascii="Calibri" w:hAnsi="Calibri" w:cs="Calibri"/>
                <w:sz w:val="22"/>
                <w:szCs w:val="22"/>
              </w:rPr>
              <w:t>70 – 79</w:t>
            </w:r>
          </w:p>
        </w:tc>
      </w:tr>
      <w:tr w:rsidR="00AE7CEF" w14:paraId="4D6E0106" w14:textId="77777777">
        <w:trPr>
          <w:trHeight w:val="476"/>
          <w:jc w:val="center"/>
        </w:trPr>
        <w:tc>
          <w:tcPr>
            <w:tcW w:w="6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F6B5E5" w14:textId="77777777" w:rsidR="00AE7CEF" w:rsidRDefault="00BE03E3" w:rsidP="001230A6">
            <w:pPr>
              <w:rPr>
                <w:rFonts w:ascii="Calibri" w:hAnsi="Calibri" w:cs="Calibri"/>
                <w:sz w:val="22"/>
                <w:szCs w:val="22"/>
              </w:rPr>
            </w:pPr>
            <w:r>
              <w:rPr>
                <w:rFonts w:ascii="Calibri" w:hAnsi="Calibri" w:cs="Calibri"/>
                <w:sz w:val="22"/>
                <w:szCs w:val="22"/>
              </w:rPr>
              <w:t xml:space="preserve">Respect partiel des </w:t>
            </w:r>
            <w:r w:rsidR="001230A6">
              <w:rPr>
                <w:rFonts w:ascii="Calibri" w:hAnsi="Calibri" w:cs="Calibri"/>
                <w:sz w:val="22"/>
                <w:szCs w:val="22"/>
              </w:rPr>
              <w:t>exigences</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AD10E6" w14:textId="77777777" w:rsidR="00AE7CEF" w:rsidRDefault="00BE03E3">
            <w:pPr>
              <w:jc w:val="center"/>
              <w:rPr>
                <w:rFonts w:ascii="Calibri" w:hAnsi="Calibri" w:cs="Calibri"/>
                <w:sz w:val="22"/>
                <w:szCs w:val="22"/>
              </w:rPr>
            </w:pPr>
            <w:r>
              <w:rPr>
                <w:rFonts w:ascii="Calibri" w:hAnsi="Calibri" w:cs="Calibri"/>
                <w:sz w:val="22"/>
                <w:szCs w:val="22"/>
              </w:rPr>
              <w:t>1 – 69</w:t>
            </w:r>
          </w:p>
        </w:tc>
      </w:tr>
      <w:tr w:rsidR="00AE7CEF" w14:paraId="14E272FB" w14:textId="77777777">
        <w:trPr>
          <w:trHeight w:hRule="exact" w:val="760"/>
          <w:jc w:val="center"/>
        </w:trPr>
        <w:tc>
          <w:tcPr>
            <w:tcW w:w="6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2A293C" w14:textId="77777777" w:rsidR="00AE7CEF" w:rsidRDefault="00BE03E3" w:rsidP="001230A6">
            <w:pPr>
              <w:rPr>
                <w:rFonts w:ascii="Calibri" w:hAnsi="Calibri" w:cs="Calibri"/>
                <w:sz w:val="22"/>
                <w:szCs w:val="22"/>
              </w:rPr>
            </w:pPr>
            <w:r>
              <w:rPr>
                <w:rFonts w:ascii="Calibri" w:hAnsi="Calibri" w:cs="Calibri"/>
                <w:sz w:val="22"/>
                <w:szCs w:val="22"/>
              </w:rPr>
              <w:t xml:space="preserve">Non-respect des </w:t>
            </w:r>
            <w:r w:rsidR="001230A6">
              <w:rPr>
                <w:rFonts w:ascii="Calibri" w:hAnsi="Calibri" w:cs="Calibri"/>
                <w:sz w:val="22"/>
                <w:szCs w:val="22"/>
              </w:rPr>
              <w:t xml:space="preserve">exigences </w:t>
            </w:r>
            <w:r>
              <w:rPr>
                <w:rFonts w:ascii="Calibri" w:hAnsi="Calibri" w:cs="Calibri"/>
                <w:sz w:val="22"/>
                <w:szCs w:val="22"/>
              </w:rPr>
              <w:t xml:space="preserve">ou informations servant à l’évaluation du respect des </w:t>
            </w:r>
            <w:r w:rsidR="001230A6">
              <w:rPr>
                <w:rFonts w:ascii="Calibri" w:hAnsi="Calibri" w:cs="Calibri"/>
                <w:sz w:val="22"/>
                <w:szCs w:val="22"/>
              </w:rPr>
              <w:t xml:space="preserve">exigences </w:t>
            </w:r>
            <w:r>
              <w:rPr>
                <w:rFonts w:ascii="Calibri" w:hAnsi="Calibri" w:cs="Calibri"/>
                <w:sz w:val="22"/>
                <w:szCs w:val="22"/>
              </w:rPr>
              <w:t>non communiquées</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7CA569" w14:textId="77777777" w:rsidR="00AE7CEF" w:rsidRDefault="00BE03E3">
            <w:pPr>
              <w:jc w:val="center"/>
              <w:rPr>
                <w:rFonts w:ascii="Calibri" w:hAnsi="Calibri" w:cs="Calibri"/>
                <w:sz w:val="22"/>
                <w:szCs w:val="22"/>
              </w:rPr>
            </w:pPr>
            <w:r>
              <w:rPr>
                <w:rFonts w:ascii="Calibri" w:hAnsi="Calibri" w:cs="Calibri"/>
                <w:sz w:val="22"/>
                <w:szCs w:val="22"/>
              </w:rPr>
              <w:t>0</w:t>
            </w:r>
          </w:p>
        </w:tc>
      </w:tr>
    </w:tbl>
    <w:p w14:paraId="4E61C5C0" w14:textId="77777777" w:rsidR="00AE7CEF" w:rsidRDefault="00AE7CEF">
      <w:pPr>
        <w:pStyle w:val="letter"/>
        <w:rPr>
          <w:rFonts w:ascii="Calibri" w:hAnsi="Calibri"/>
          <w:sz w:val="22"/>
          <w:szCs w:val="22"/>
        </w:rPr>
      </w:pPr>
    </w:p>
    <w:p w14:paraId="17EC23EE" w14:textId="77777777" w:rsidR="00AE7CEF" w:rsidRDefault="000E4779">
      <w:pPr>
        <w:pStyle w:val="letter"/>
        <w:jc w:val="both"/>
        <w:rPr>
          <w:rFonts w:ascii="Calibri" w:hAnsi="Calibri" w:cs="Calibri"/>
          <w:b/>
          <w:sz w:val="22"/>
          <w:szCs w:val="22"/>
        </w:rPr>
      </w:pPr>
      <w:r>
        <w:rPr>
          <w:rFonts w:ascii="Calibri" w:hAnsi="Calibri" w:cs="Calibri"/>
          <w:b/>
          <w:sz w:val="22"/>
          <w:szCs w:val="22"/>
        </w:rPr>
        <w:t>Évaluation financière</w:t>
      </w:r>
    </w:p>
    <w:p w14:paraId="592B1862" w14:textId="77777777" w:rsidR="00AE7CEF" w:rsidRDefault="00BE03E3">
      <w:pPr>
        <w:pStyle w:val="letter"/>
        <w:jc w:val="both"/>
        <w:rPr>
          <w:rFonts w:ascii="Calibri" w:hAnsi="Calibri"/>
          <w:sz w:val="22"/>
          <w:szCs w:val="22"/>
        </w:rPr>
      </w:pPr>
      <w:r>
        <w:rPr>
          <w:rFonts w:ascii="Calibri" w:hAnsi="Calibri"/>
          <w:sz w:val="22"/>
          <w:szCs w:val="22"/>
        </w:rPr>
        <w:t xml:space="preserve">Seules les offres financières des soumissionnaires dont l’offre technique a obtenu un score minimum </w:t>
      </w:r>
      <w:r w:rsidRPr="00491C6D">
        <w:rPr>
          <w:rFonts w:ascii="Calibri" w:hAnsi="Calibri"/>
          <w:sz w:val="22"/>
          <w:szCs w:val="22"/>
        </w:rPr>
        <w:t xml:space="preserve">de </w:t>
      </w:r>
      <w:r w:rsidR="00491C6D">
        <w:rPr>
          <w:rFonts w:ascii="Calibri" w:hAnsi="Calibri"/>
          <w:sz w:val="22"/>
          <w:szCs w:val="22"/>
        </w:rPr>
        <w:t>50 à 70</w:t>
      </w:r>
      <w:r w:rsidR="000E4779" w:rsidRPr="00491C6D">
        <w:rPr>
          <w:rFonts w:ascii="Calibri" w:hAnsi="Calibri"/>
          <w:sz w:val="22"/>
          <w:szCs w:val="22"/>
        </w:rPr>
        <w:t xml:space="preserve"> p</w:t>
      </w:r>
      <w:r w:rsidR="000E4779">
        <w:rPr>
          <w:rFonts w:ascii="Calibri" w:hAnsi="Calibri"/>
          <w:sz w:val="22"/>
          <w:szCs w:val="22"/>
        </w:rPr>
        <w:t>oints seront évaluées.</w:t>
      </w:r>
    </w:p>
    <w:p w14:paraId="655346E9" w14:textId="77777777" w:rsidR="0071524F" w:rsidRDefault="0071524F">
      <w:pPr>
        <w:pStyle w:val="letter"/>
        <w:jc w:val="both"/>
        <w:rPr>
          <w:rFonts w:ascii="Calibri" w:hAnsi="Calibri"/>
          <w:sz w:val="22"/>
          <w:szCs w:val="22"/>
        </w:rPr>
      </w:pPr>
    </w:p>
    <w:p w14:paraId="46D43448" w14:textId="77777777" w:rsidR="00AE7CEF" w:rsidRDefault="00BE03E3">
      <w:pPr>
        <w:pStyle w:val="letter"/>
        <w:jc w:val="both"/>
      </w:pPr>
      <w:r>
        <w:rPr>
          <w:rFonts w:ascii="Calibri" w:hAnsi="Calibri"/>
          <w:sz w:val="22"/>
          <w:szCs w:val="22"/>
        </w:rPr>
        <w:t xml:space="preserve">Les offres financières seront évaluées en fonction du formulaire de devis financier. Le nombre maximum de points accordé à l’offre financière est </w:t>
      </w:r>
      <w:r w:rsidR="00BE1FC8">
        <w:rPr>
          <w:rFonts w:ascii="Calibri" w:hAnsi="Calibri"/>
          <w:sz w:val="22"/>
          <w:szCs w:val="22"/>
        </w:rPr>
        <w:t xml:space="preserve">de </w:t>
      </w:r>
      <w:r>
        <w:rPr>
          <w:rFonts w:ascii="Calibri" w:hAnsi="Calibri"/>
          <w:sz w:val="22"/>
          <w:szCs w:val="22"/>
        </w:rPr>
        <w:t xml:space="preserve">100, et sera attribué au prix </w:t>
      </w:r>
      <w:r w:rsidR="00491C6D">
        <w:rPr>
          <w:rFonts w:ascii="Calibri" w:hAnsi="Calibri"/>
          <w:sz w:val="22"/>
          <w:szCs w:val="22"/>
        </w:rPr>
        <w:t>total le plus bas indiqué dans la cotation</w:t>
      </w:r>
      <w:r>
        <w:rPr>
          <w:rFonts w:ascii="Calibri" w:hAnsi="Calibri"/>
          <w:sz w:val="22"/>
          <w:szCs w:val="22"/>
        </w:rPr>
        <w:t xml:space="preserve">. Tous les autres devis financiers recevront un nombre de points inversement proportionnel calculé </w:t>
      </w:r>
      <w:r w:rsidR="00413856">
        <w:rPr>
          <w:rFonts w:ascii="Calibri" w:hAnsi="Calibri"/>
          <w:sz w:val="22"/>
          <w:szCs w:val="22"/>
        </w:rPr>
        <w:t xml:space="preserve">sur la base de  </w:t>
      </w:r>
      <w:r>
        <w:rPr>
          <w:rFonts w:ascii="Calibri" w:hAnsi="Calibri"/>
          <w:sz w:val="22"/>
          <w:szCs w:val="22"/>
        </w:rPr>
        <w:t>la formule suivante :</w:t>
      </w:r>
    </w:p>
    <w:p w14:paraId="55E68D9D" w14:textId="77777777" w:rsidR="00AE7CEF" w:rsidRDefault="00AE7CEF">
      <w:pPr>
        <w:pStyle w:val="letter"/>
        <w:rPr>
          <w:rFonts w:ascii="Calibri" w:hAnsi="Calibri"/>
        </w:rPr>
      </w:pPr>
    </w:p>
    <w:tbl>
      <w:tblPr>
        <w:tblW w:w="7094" w:type="dxa"/>
        <w:jc w:val="center"/>
        <w:tblBorders>
          <w:top w:val="single" w:sz="4" w:space="0" w:color="00000A"/>
          <w:left w:val="single" w:sz="4" w:space="0" w:color="00000A"/>
          <w:bottom w:val="single" w:sz="4" w:space="0" w:color="00000A"/>
          <w:insideH w:val="single" w:sz="4" w:space="0" w:color="00000A"/>
        </w:tblBorders>
        <w:tblLook w:val="04A0" w:firstRow="1" w:lastRow="0" w:firstColumn="1" w:lastColumn="0" w:noHBand="0" w:noVBand="1"/>
      </w:tblPr>
      <w:tblGrid>
        <w:gridCol w:w="1977"/>
        <w:gridCol w:w="2324"/>
        <w:gridCol w:w="2793"/>
      </w:tblGrid>
      <w:tr w:rsidR="00AE7CEF" w14:paraId="5AC0078E" w14:textId="77777777">
        <w:trPr>
          <w:trHeight w:val="319"/>
          <w:jc w:val="center"/>
        </w:trPr>
        <w:tc>
          <w:tcPr>
            <w:tcW w:w="1977" w:type="dxa"/>
            <w:vMerge w:val="restart"/>
            <w:tcBorders>
              <w:top w:val="single" w:sz="4" w:space="0" w:color="00000A"/>
              <w:left w:val="single" w:sz="4" w:space="0" w:color="00000A"/>
              <w:bottom w:val="single" w:sz="4" w:space="0" w:color="00000A"/>
            </w:tcBorders>
            <w:shd w:val="clear" w:color="auto" w:fill="auto"/>
            <w:tcMar>
              <w:left w:w="108" w:type="dxa"/>
            </w:tcMar>
            <w:vAlign w:val="center"/>
          </w:tcPr>
          <w:p w14:paraId="08D3A99D" w14:textId="77777777" w:rsidR="00AE7CEF" w:rsidRDefault="00BE03E3">
            <w:pPr>
              <w:tabs>
                <w:tab w:val="left" w:pos="0"/>
              </w:tabs>
              <w:jc w:val="both"/>
              <w:rPr>
                <w:rFonts w:ascii="Calibri" w:hAnsi="Calibri" w:cs="Calibri"/>
                <w:sz w:val="22"/>
                <w:szCs w:val="22"/>
              </w:rPr>
            </w:pPr>
            <w:r>
              <w:rPr>
                <w:rFonts w:ascii="Calibri" w:hAnsi="Calibri" w:cs="Calibri"/>
                <w:sz w:val="22"/>
                <w:szCs w:val="22"/>
              </w:rPr>
              <w:t>Score financier=</w:t>
            </w:r>
          </w:p>
        </w:tc>
        <w:tc>
          <w:tcPr>
            <w:tcW w:w="2324" w:type="dxa"/>
            <w:tcBorders>
              <w:top w:val="single" w:sz="4" w:space="0" w:color="00000A"/>
              <w:bottom w:val="single" w:sz="4" w:space="0" w:color="00000A"/>
            </w:tcBorders>
            <w:shd w:val="clear" w:color="auto" w:fill="auto"/>
          </w:tcPr>
          <w:p w14:paraId="3B1E9CE4" w14:textId="77777777" w:rsidR="00AE7CEF" w:rsidRDefault="00BE03E3">
            <w:pPr>
              <w:tabs>
                <w:tab w:val="left" w:pos="0"/>
              </w:tabs>
              <w:jc w:val="center"/>
              <w:rPr>
                <w:rFonts w:ascii="Calibri" w:hAnsi="Calibri" w:cs="Calibri"/>
                <w:sz w:val="22"/>
                <w:szCs w:val="22"/>
              </w:rPr>
            </w:pPr>
            <w:r>
              <w:rPr>
                <w:rFonts w:ascii="Calibri" w:hAnsi="Calibri" w:cs="Calibri"/>
                <w:sz w:val="22"/>
                <w:szCs w:val="22"/>
              </w:rPr>
              <w:t>Devis moins-disant ($)</w:t>
            </w:r>
          </w:p>
        </w:tc>
        <w:tc>
          <w:tcPr>
            <w:tcW w:w="2793" w:type="dxa"/>
            <w:vMerge w:val="restart"/>
            <w:tcBorders>
              <w:top w:val="single" w:sz="4" w:space="0" w:color="00000A"/>
              <w:bottom w:val="single" w:sz="4" w:space="0" w:color="00000A"/>
              <w:right w:val="single" w:sz="4" w:space="0" w:color="00000A"/>
            </w:tcBorders>
            <w:shd w:val="clear" w:color="auto" w:fill="auto"/>
            <w:vAlign w:val="center"/>
          </w:tcPr>
          <w:p w14:paraId="20759ACA" w14:textId="77777777" w:rsidR="00AE7CEF" w:rsidRDefault="00BE03E3">
            <w:pPr>
              <w:tabs>
                <w:tab w:val="left" w:pos="0"/>
              </w:tabs>
              <w:jc w:val="both"/>
              <w:rPr>
                <w:rFonts w:ascii="Calibri" w:hAnsi="Calibri" w:cs="Calibri"/>
                <w:sz w:val="22"/>
                <w:szCs w:val="22"/>
              </w:rPr>
            </w:pPr>
            <w:r>
              <w:rPr>
                <w:rFonts w:ascii="Calibri" w:hAnsi="Calibri" w:cs="Calibri"/>
                <w:sz w:val="22"/>
                <w:szCs w:val="22"/>
              </w:rPr>
              <w:t>X 100 (Score maximum)</w:t>
            </w:r>
          </w:p>
        </w:tc>
      </w:tr>
      <w:tr w:rsidR="00AE7CEF" w14:paraId="42A3C6A2" w14:textId="77777777">
        <w:trPr>
          <w:trHeight w:val="170"/>
          <w:jc w:val="center"/>
        </w:trPr>
        <w:tc>
          <w:tcPr>
            <w:tcW w:w="1977" w:type="dxa"/>
            <w:vMerge/>
            <w:tcBorders>
              <w:top w:val="single" w:sz="4" w:space="0" w:color="00000A"/>
              <w:left w:val="single" w:sz="4" w:space="0" w:color="00000A"/>
              <w:bottom w:val="single" w:sz="4" w:space="0" w:color="00000A"/>
            </w:tcBorders>
            <w:shd w:val="clear" w:color="auto" w:fill="auto"/>
            <w:tcMar>
              <w:left w:w="108" w:type="dxa"/>
            </w:tcMar>
          </w:tcPr>
          <w:p w14:paraId="13EEBA11" w14:textId="77777777" w:rsidR="00AE7CEF" w:rsidRDefault="00AE7CEF">
            <w:pPr>
              <w:tabs>
                <w:tab w:val="left" w:pos="0"/>
              </w:tabs>
              <w:jc w:val="both"/>
              <w:rPr>
                <w:rFonts w:ascii="Calibri" w:hAnsi="Calibri" w:cs="Calibri"/>
                <w:sz w:val="22"/>
                <w:szCs w:val="22"/>
              </w:rPr>
            </w:pPr>
          </w:p>
        </w:tc>
        <w:tc>
          <w:tcPr>
            <w:tcW w:w="2324" w:type="dxa"/>
            <w:tcBorders>
              <w:top w:val="single" w:sz="4" w:space="0" w:color="00000A"/>
              <w:bottom w:val="single" w:sz="4" w:space="0" w:color="00000A"/>
            </w:tcBorders>
            <w:shd w:val="clear" w:color="auto" w:fill="auto"/>
          </w:tcPr>
          <w:p w14:paraId="4864CBBB" w14:textId="77777777" w:rsidR="00AE7CEF" w:rsidRDefault="00BE03E3">
            <w:pPr>
              <w:tabs>
                <w:tab w:val="left" w:pos="0"/>
              </w:tabs>
              <w:jc w:val="center"/>
              <w:rPr>
                <w:rFonts w:ascii="Calibri" w:hAnsi="Calibri" w:cs="Calibri"/>
                <w:sz w:val="22"/>
                <w:szCs w:val="22"/>
              </w:rPr>
            </w:pPr>
            <w:r>
              <w:rPr>
                <w:rFonts w:ascii="Calibri" w:hAnsi="Calibri" w:cs="Calibri"/>
                <w:sz w:val="22"/>
                <w:szCs w:val="22"/>
              </w:rPr>
              <w:t>Devis à évaluer ($)</w:t>
            </w:r>
          </w:p>
        </w:tc>
        <w:tc>
          <w:tcPr>
            <w:tcW w:w="2793" w:type="dxa"/>
            <w:vMerge/>
            <w:tcBorders>
              <w:top w:val="single" w:sz="4" w:space="0" w:color="00000A"/>
              <w:bottom w:val="single" w:sz="4" w:space="0" w:color="00000A"/>
              <w:right w:val="single" w:sz="4" w:space="0" w:color="00000A"/>
            </w:tcBorders>
            <w:shd w:val="clear" w:color="auto" w:fill="auto"/>
          </w:tcPr>
          <w:p w14:paraId="5DE8AF8E" w14:textId="77777777" w:rsidR="00AE7CEF" w:rsidRDefault="00AE7CEF">
            <w:pPr>
              <w:tabs>
                <w:tab w:val="left" w:pos="0"/>
              </w:tabs>
              <w:jc w:val="both"/>
              <w:rPr>
                <w:rFonts w:ascii="Calibri" w:hAnsi="Calibri" w:cs="Calibri"/>
                <w:sz w:val="22"/>
                <w:szCs w:val="22"/>
              </w:rPr>
            </w:pPr>
          </w:p>
        </w:tc>
      </w:tr>
    </w:tbl>
    <w:p w14:paraId="20080BD8" w14:textId="77777777" w:rsidR="00AE7CEF" w:rsidRDefault="00BE03E3">
      <w:pPr>
        <w:pStyle w:val="Heading2"/>
        <w:keepLines/>
        <w:spacing w:before="200"/>
        <w:jc w:val="left"/>
        <w:textAlignment w:val="baseline"/>
        <w:rPr>
          <w:rFonts w:ascii="Calibri" w:hAnsi="Calibri"/>
          <w:szCs w:val="22"/>
        </w:rPr>
      </w:pPr>
      <w:bookmarkStart w:id="0" w:name="_Toc404007911"/>
      <w:bookmarkEnd w:id="0"/>
      <w:r>
        <w:rPr>
          <w:rFonts w:ascii="Calibri" w:hAnsi="Calibri"/>
          <w:szCs w:val="22"/>
        </w:rPr>
        <w:t>Score total</w:t>
      </w:r>
    </w:p>
    <w:p w14:paraId="6FBB32E2" w14:textId="77777777" w:rsidR="00AE7CEF" w:rsidRDefault="00BE03E3">
      <w:pPr>
        <w:pStyle w:val="ListParagraph"/>
        <w:tabs>
          <w:tab w:val="left" w:pos="851"/>
        </w:tabs>
        <w:overflowPunct w:val="0"/>
        <w:spacing w:line="276" w:lineRule="auto"/>
        <w:ind w:left="0"/>
        <w:contextualSpacing/>
        <w:jc w:val="both"/>
        <w:textAlignment w:val="auto"/>
      </w:pPr>
      <w:r>
        <w:rPr>
          <w:rFonts w:ascii="Calibri" w:hAnsi="Calibri"/>
          <w:szCs w:val="22"/>
        </w:rPr>
        <w:t>Le score total de chaque offre sera constitué de la somme pondérée des scores technique et financier. Le score total maximum est de 100 points.</w:t>
      </w:r>
    </w:p>
    <w:p w14:paraId="7B9C0AFF" w14:textId="77777777" w:rsidR="00AE7CEF" w:rsidRDefault="00AE7CEF">
      <w:pPr>
        <w:pStyle w:val="ListParagraph"/>
        <w:tabs>
          <w:tab w:val="left" w:pos="851"/>
        </w:tabs>
        <w:overflowPunct w:val="0"/>
        <w:spacing w:line="276" w:lineRule="auto"/>
        <w:ind w:left="0"/>
        <w:contextualSpacing/>
        <w:jc w:val="both"/>
        <w:textAlignment w:val="auto"/>
        <w:rPr>
          <w:rFonts w:ascii="Calibri" w:hAnsi="Calibri"/>
          <w:szCs w:val="22"/>
        </w:rPr>
      </w:pPr>
    </w:p>
    <w:tbl>
      <w:tblPr>
        <w:tblW w:w="652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523"/>
      </w:tblGrid>
      <w:tr w:rsidR="00AE7CEF" w14:paraId="4F946C20" w14:textId="77777777">
        <w:trPr>
          <w:trHeight w:val="547"/>
          <w:jc w:val="center"/>
        </w:trPr>
        <w:tc>
          <w:tcPr>
            <w:tcW w:w="6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5EE56E" w14:textId="768DFF97" w:rsidR="00AE7CEF" w:rsidRDefault="00BE03E3">
            <w:pPr>
              <w:tabs>
                <w:tab w:val="left" w:pos="0"/>
              </w:tabs>
              <w:jc w:val="center"/>
            </w:pPr>
            <w:r>
              <w:rPr>
                <w:rFonts w:ascii="Calibri" w:hAnsi="Calibri" w:cs="Calibri"/>
                <w:sz w:val="22"/>
                <w:szCs w:val="22"/>
              </w:rPr>
              <w:t xml:space="preserve">Score total </w:t>
            </w:r>
            <w:r w:rsidR="00F95B7E">
              <w:rPr>
                <w:rFonts w:ascii="Calibri" w:hAnsi="Calibri" w:cs="Calibri"/>
                <w:sz w:val="22"/>
                <w:szCs w:val="22"/>
              </w:rPr>
              <w:t>= 80 % du score technique + 20 %</w:t>
            </w:r>
            <w:r>
              <w:rPr>
                <w:rFonts w:ascii="Calibri" w:hAnsi="Calibri" w:cs="Calibri"/>
                <w:sz w:val="22"/>
                <w:szCs w:val="22"/>
              </w:rPr>
              <w:t xml:space="preserve"> du score financier</w:t>
            </w:r>
          </w:p>
        </w:tc>
      </w:tr>
    </w:tbl>
    <w:p w14:paraId="0C04E630" w14:textId="77777777" w:rsidR="00AE7CEF" w:rsidRDefault="00AE7CEF">
      <w:pPr>
        <w:pStyle w:val="letter"/>
        <w:jc w:val="both"/>
        <w:rPr>
          <w:rFonts w:ascii="Calibri" w:hAnsi="Calibri" w:cs="Calibri"/>
          <w:b/>
          <w:sz w:val="22"/>
          <w:szCs w:val="22"/>
          <w:u w:val="single"/>
        </w:rPr>
      </w:pPr>
    </w:p>
    <w:p w14:paraId="32FF7BC2" w14:textId="77777777" w:rsidR="00AE7CEF" w:rsidRDefault="00BE03E3">
      <w:pPr>
        <w:pStyle w:val="ListParagraph"/>
        <w:numPr>
          <w:ilvl w:val="0"/>
          <w:numId w:val="6"/>
        </w:numPr>
        <w:jc w:val="both"/>
        <w:rPr>
          <w:rFonts w:ascii="Calibri" w:hAnsi="Calibri" w:cs="Calibri"/>
          <w:b/>
          <w:szCs w:val="22"/>
        </w:rPr>
      </w:pPr>
      <w:r>
        <w:rPr>
          <w:rFonts w:ascii="Calibri" w:hAnsi="Calibri" w:cs="Calibri"/>
          <w:b/>
          <w:szCs w:val="22"/>
        </w:rPr>
        <w:t xml:space="preserve">Critères d’attribution </w:t>
      </w:r>
    </w:p>
    <w:p w14:paraId="0E3B7D6C" w14:textId="77777777" w:rsidR="00AE7CEF" w:rsidRDefault="00491C6D">
      <w:pPr>
        <w:pStyle w:val="letter"/>
        <w:jc w:val="both"/>
        <w:rPr>
          <w:rFonts w:ascii="Calibri" w:hAnsi="Calibri"/>
          <w:sz w:val="22"/>
          <w:szCs w:val="22"/>
        </w:rPr>
      </w:pPr>
      <w:r>
        <w:rPr>
          <w:rFonts w:ascii="Calibri" w:hAnsi="Calibri" w:cs="Calibri"/>
          <w:sz w:val="22"/>
          <w:szCs w:val="22"/>
        </w:rPr>
        <w:t xml:space="preserve">L’UNFPA </w:t>
      </w:r>
      <w:r w:rsidRPr="00491C6D">
        <w:rPr>
          <w:rFonts w:ascii="Calibri" w:hAnsi="Calibri" w:cs="Calibri"/>
          <w:sz w:val="22"/>
          <w:szCs w:val="22"/>
        </w:rPr>
        <w:t xml:space="preserve">attribuera un </w:t>
      </w:r>
      <w:r w:rsidR="00BE03E3" w:rsidRPr="00491C6D">
        <w:rPr>
          <w:rFonts w:ascii="Calibri" w:hAnsi="Calibri" w:cs="Calibri"/>
          <w:sz w:val="22"/>
          <w:szCs w:val="22"/>
        </w:rPr>
        <w:t>bon de commande</w:t>
      </w:r>
      <w:r w:rsidRPr="00491C6D">
        <w:rPr>
          <w:rFonts w:ascii="Calibri" w:hAnsi="Calibri" w:cs="Calibri"/>
          <w:sz w:val="22"/>
          <w:szCs w:val="22"/>
        </w:rPr>
        <w:t xml:space="preserve"> et un </w:t>
      </w:r>
      <w:r w:rsidR="00BE03E3" w:rsidRPr="00491C6D">
        <w:rPr>
          <w:rFonts w:ascii="Calibri" w:hAnsi="Calibri" w:cs="Calibri"/>
          <w:sz w:val="22"/>
          <w:szCs w:val="22"/>
        </w:rPr>
        <w:t>contrat de service professionnel sur la base de coûts fixes ou de prix plafond</w:t>
      </w:r>
      <w:r w:rsidR="00BE03E3">
        <w:rPr>
          <w:rFonts w:ascii="Calibri" w:hAnsi="Calibri"/>
          <w:sz w:val="22"/>
          <w:szCs w:val="22"/>
        </w:rPr>
        <w:t xml:space="preserve"> au(x) soumissionnaire(s) ayant obtenu le score total le plus élevé.</w:t>
      </w:r>
    </w:p>
    <w:p w14:paraId="1B4757B4" w14:textId="77777777" w:rsidR="00AE7CEF" w:rsidRDefault="00AE7CEF">
      <w:pPr>
        <w:rPr>
          <w:rFonts w:asciiTheme="minorHAnsi" w:hAnsiTheme="minorHAnsi"/>
          <w:sz w:val="22"/>
          <w:szCs w:val="22"/>
        </w:rPr>
      </w:pPr>
    </w:p>
    <w:p w14:paraId="1AFC4219" w14:textId="77777777" w:rsidR="00AE7CEF" w:rsidRDefault="00BE03E3">
      <w:pPr>
        <w:pStyle w:val="ListParagraph"/>
        <w:numPr>
          <w:ilvl w:val="0"/>
          <w:numId w:val="6"/>
        </w:numPr>
        <w:jc w:val="both"/>
        <w:rPr>
          <w:rFonts w:ascii="Calibri" w:hAnsi="Calibri" w:cs="Calibri"/>
          <w:b/>
          <w:szCs w:val="22"/>
        </w:rPr>
      </w:pPr>
      <w:r>
        <w:rPr>
          <w:rFonts w:ascii="Calibri" w:hAnsi="Calibri" w:cs="Calibri"/>
          <w:b/>
          <w:szCs w:val="22"/>
        </w:rPr>
        <w:t>Droit de l’UNFPA de modifier les quantités au mo</w:t>
      </w:r>
      <w:r w:rsidR="00491C6D">
        <w:rPr>
          <w:rFonts w:ascii="Calibri" w:hAnsi="Calibri" w:cs="Calibri"/>
          <w:b/>
          <w:szCs w:val="22"/>
        </w:rPr>
        <w:t>ment de l’attribution du marché</w:t>
      </w:r>
    </w:p>
    <w:p w14:paraId="5A808B47" w14:textId="77777777" w:rsidR="00AE7CEF" w:rsidRDefault="00BE03E3">
      <w:pPr>
        <w:pStyle w:val="ListParagraph"/>
        <w:tabs>
          <w:tab w:val="left" w:pos="851"/>
        </w:tabs>
        <w:overflowPunct w:val="0"/>
        <w:spacing w:line="276" w:lineRule="auto"/>
        <w:ind w:left="0"/>
        <w:contextualSpacing/>
        <w:jc w:val="both"/>
        <w:textAlignment w:val="auto"/>
        <w:rPr>
          <w:rFonts w:ascii="Calibri" w:hAnsi="Calibri"/>
          <w:szCs w:val="22"/>
        </w:rPr>
      </w:pPr>
      <w:r>
        <w:rPr>
          <w:rFonts w:ascii="Calibri" w:hAnsi="Calibri"/>
          <w:szCs w:val="22"/>
        </w:rPr>
        <w:t>L’UNFPA se réserve le droit, au moment d’attribuer le marché, d’aug</w:t>
      </w:r>
      <w:r w:rsidR="00491C6D">
        <w:rPr>
          <w:rFonts w:ascii="Calibri" w:hAnsi="Calibri"/>
          <w:szCs w:val="22"/>
        </w:rPr>
        <w:t>menter ou de réduire jusqu’à 20</w:t>
      </w:r>
      <w:r>
        <w:rPr>
          <w:rFonts w:ascii="Calibri" w:hAnsi="Calibri"/>
          <w:szCs w:val="22"/>
        </w:rPr>
        <w:t xml:space="preserve">% les volumes de service spécifiés dans cette </w:t>
      </w:r>
      <w:r w:rsidR="00413856">
        <w:rPr>
          <w:rFonts w:ascii="Calibri" w:hAnsi="Calibri"/>
          <w:szCs w:val="22"/>
        </w:rPr>
        <w:t>Demande de Cotation</w:t>
      </w:r>
      <w:r>
        <w:rPr>
          <w:rFonts w:ascii="Calibri" w:hAnsi="Calibri"/>
          <w:szCs w:val="22"/>
        </w:rPr>
        <w:t>, sans aucune modification du prix à l’unité ou des conditions générales.</w:t>
      </w:r>
    </w:p>
    <w:p w14:paraId="106C069A" w14:textId="77777777" w:rsidR="00AE7CEF" w:rsidRDefault="00AE7CEF">
      <w:pPr>
        <w:pStyle w:val="letter"/>
        <w:jc w:val="both"/>
        <w:rPr>
          <w:rFonts w:ascii="Calibri" w:hAnsi="Calibri" w:cs="Calibri"/>
          <w:b/>
          <w:sz w:val="22"/>
          <w:szCs w:val="22"/>
          <w:u w:val="single"/>
        </w:rPr>
      </w:pPr>
    </w:p>
    <w:p w14:paraId="1B45F353" w14:textId="77777777" w:rsidR="00AE7CEF" w:rsidRDefault="00BE03E3">
      <w:pPr>
        <w:pStyle w:val="ListParagraph"/>
        <w:numPr>
          <w:ilvl w:val="0"/>
          <w:numId w:val="6"/>
        </w:numPr>
        <w:jc w:val="both"/>
        <w:rPr>
          <w:rFonts w:ascii="Calibri" w:hAnsi="Calibri" w:cs="Calibri"/>
          <w:b/>
          <w:szCs w:val="22"/>
        </w:rPr>
      </w:pPr>
      <w:r>
        <w:rPr>
          <w:rFonts w:ascii="Calibri" w:hAnsi="Calibri" w:cs="Calibri"/>
          <w:b/>
          <w:szCs w:val="22"/>
        </w:rPr>
        <w:t>Conditions de paiement</w:t>
      </w:r>
    </w:p>
    <w:p w14:paraId="65948586" w14:textId="77777777" w:rsidR="00AE7CEF" w:rsidRDefault="00BE03E3">
      <w:pPr>
        <w:pStyle w:val="ListParagraph"/>
        <w:tabs>
          <w:tab w:val="left" w:pos="851"/>
        </w:tabs>
        <w:overflowPunct w:val="0"/>
        <w:spacing w:line="276" w:lineRule="auto"/>
        <w:ind w:left="0"/>
        <w:contextualSpacing/>
        <w:jc w:val="both"/>
        <w:textAlignment w:val="auto"/>
        <w:rPr>
          <w:rFonts w:ascii="Calibri" w:hAnsi="Calibri"/>
          <w:szCs w:val="22"/>
        </w:rPr>
      </w:pPr>
      <w:r>
        <w:rPr>
          <w:rFonts w:ascii="Calibri" w:hAnsi="Calibri"/>
          <w:szCs w:val="22"/>
        </w:rPr>
        <w:t>Les conditions de paiement de l’UNFPA sont de 30 jours nets à compter de la date de réception de la facture et de la livraison/acceptation des prestations correspondant à l’échéance liée au paiement, comme indiqué dans le contrat.</w:t>
      </w:r>
    </w:p>
    <w:p w14:paraId="0DD365BC" w14:textId="12C9472C" w:rsidR="00081835" w:rsidRDefault="00081835">
      <w:pPr>
        <w:rPr>
          <w:rFonts w:ascii="Calibri" w:hAnsi="Calibri"/>
          <w:sz w:val="22"/>
          <w:szCs w:val="22"/>
          <w:lang w:eastAsia="en-GB"/>
        </w:rPr>
      </w:pPr>
      <w:r>
        <w:rPr>
          <w:rFonts w:ascii="Calibri" w:hAnsi="Calibri"/>
          <w:szCs w:val="22"/>
        </w:rPr>
        <w:br w:type="page"/>
      </w:r>
    </w:p>
    <w:p w14:paraId="4EBC0C1F" w14:textId="77777777" w:rsidR="00AE7CEF" w:rsidRDefault="00AE7CEF">
      <w:pPr>
        <w:pStyle w:val="ListParagraph"/>
        <w:tabs>
          <w:tab w:val="left" w:pos="851"/>
        </w:tabs>
        <w:overflowPunct w:val="0"/>
        <w:spacing w:line="276" w:lineRule="auto"/>
        <w:ind w:left="0"/>
        <w:contextualSpacing/>
        <w:jc w:val="both"/>
        <w:textAlignment w:val="auto"/>
        <w:rPr>
          <w:rFonts w:ascii="Calibri" w:hAnsi="Calibri"/>
          <w:szCs w:val="22"/>
        </w:rPr>
      </w:pPr>
    </w:p>
    <w:p w14:paraId="01F2A109" w14:textId="77777777" w:rsidR="00AE7CEF" w:rsidRPr="00B93306" w:rsidRDefault="00C0246C">
      <w:pPr>
        <w:pStyle w:val="ListParagraph"/>
        <w:numPr>
          <w:ilvl w:val="0"/>
          <w:numId w:val="6"/>
        </w:numPr>
        <w:jc w:val="both"/>
        <w:rPr>
          <w:rFonts w:ascii="Calibri" w:hAnsi="Calibri" w:cs="Calibri"/>
          <w:b/>
          <w:szCs w:val="22"/>
        </w:rPr>
      </w:pPr>
      <w:hyperlink r:id="rId14" w:anchor="FraudCorruption" w:history="1">
        <w:r w:rsidR="00BE03E3" w:rsidRPr="00B93306">
          <w:rPr>
            <w:rFonts w:ascii="Calibri" w:hAnsi="Calibri" w:cs="Calibri"/>
            <w:b/>
            <w:szCs w:val="22"/>
          </w:rPr>
          <w:t>Fraude et corruption</w:t>
        </w:r>
      </w:hyperlink>
    </w:p>
    <w:p w14:paraId="54189189" w14:textId="77777777" w:rsidR="00AE7CEF" w:rsidRDefault="00BE03E3">
      <w:pPr>
        <w:pStyle w:val="ListParagraph"/>
        <w:overflowPunct w:val="0"/>
        <w:spacing w:line="276" w:lineRule="auto"/>
        <w:ind w:left="0"/>
        <w:contextualSpacing/>
        <w:jc w:val="both"/>
        <w:textAlignment w:val="auto"/>
      </w:pPr>
      <w:r>
        <w:rPr>
          <w:rFonts w:ascii="Calibri" w:hAnsi="Calibri"/>
          <w:szCs w:val="22"/>
        </w:rPr>
        <w:t xml:space="preserve">L’UNFPA s’engage à prévenir, identifier et traiter tout acte de fraude à son encontre et à l’encontre des tierces parties impliquées dans ses activités. La politique de l’UNFPA en matière de fraude et de corruption est disponible ici : </w:t>
      </w:r>
      <w:hyperlink r:id="rId15" w:anchor="overlay-context=node/10356/draft" w:history="1">
        <w:r>
          <w:rPr>
            <w:rStyle w:val="InternetLink"/>
            <w:rFonts w:ascii="Calibri" w:hAnsi="Calibri"/>
            <w:szCs w:val="22"/>
          </w:rPr>
          <w:t>Politique contre la fraude</w:t>
        </w:r>
      </w:hyperlink>
      <w:r>
        <w:rPr>
          <w:rFonts w:ascii="Calibri" w:hAnsi="Calibri"/>
          <w:szCs w:val="22"/>
        </w:rPr>
        <w:t xml:space="preserve">. La soumission de toute offre implique que le Soumissionnaire a pris connaissance de ladite politique. </w:t>
      </w:r>
    </w:p>
    <w:p w14:paraId="4D94289C" w14:textId="77777777" w:rsidR="00AE7CEF" w:rsidRDefault="00AE7CEF">
      <w:pPr>
        <w:spacing w:line="276" w:lineRule="auto"/>
        <w:contextualSpacing/>
        <w:jc w:val="both"/>
        <w:rPr>
          <w:rFonts w:ascii="Calibri" w:hAnsi="Calibri"/>
          <w:sz w:val="22"/>
          <w:szCs w:val="22"/>
        </w:rPr>
      </w:pPr>
    </w:p>
    <w:p w14:paraId="47E6D278" w14:textId="77777777" w:rsidR="00AE7CEF" w:rsidRDefault="00BE03E3">
      <w:pPr>
        <w:jc w:val="both"/>
      </w:pPr>
      <w:r>
        <w:rPr>
          <w:rFonts w:ascii="Calibri" w:hAnsi="Calibri"/>
          <w:sz w:val="22"/>
          <w:szCs w:val="22"/>
        </w:rPr>
        <w:t>Les fourn</w:t>
      </w:r>
      <w:r w:rsidRPr="00B52FB5">
        <w:rPr>
          <w:rFonts w:ascii="Calibri" w:hAnsi="Calibri"/>
          <w:sz w:val="22"/>
          <w:szCs w:val="22"/>
        </w:rPr>
        <w:t>isse</w:t>
      </w:r>
      <w:r>
        <w:rPr>
          <w:rFonts w:ascii="Calibri" w:hAnsi="Calibri"/>
          <w:sz w:val="22"/>
          <w:szCs w:val="22"/>
        </w:rPr>
        <w:t xml:space="preserve">urs, ainsi que leurs </w:t>
      </w:r>
      <w:r w:rsidR="00F07C97">
        <w:rPr>
          <w:rFonts w:ascii="Calibri" w:hAnsi="Calibri"/>
          <w:sz w:val="22"/>
          <w:szCs w:val="22"/>
        </w:rPr>
        <w:t>filiales</w:t>
      </w:r>
      <w:r>
        <w:rPr>
          <w:rFonts w:ascii="Calibri" w:hAnsi="Calibri"/>
          <w:sz w:val="22"/>
          <w:szCs w:val="22"/>
        </w:rPr>
        <w:t xml:space="preserve">, représentants, intermédiaires et mandants devront coopérer, lorsque la demande leur en est faite, avec le Bureau de l’audit et des investigations de l’UNFPA, avec toute entité de contrôle mandatée par le Directeur exécutif de l’UNFPA et avec le conseiller en déontologie de l’UNFPA. Cette coopération peut prendre les formes suivantes, mais sans s’y restreindre : accès à tous les employés, représentants, agents, cessionnaires du vendeur ; mise à disposition de tous les documents nécessaires, y compris la comptabilité. </w:t>
      </w:r>
      <w:r w:rsidR="00F07C97">
        <w:rPr>
          <w:rFonts w:ascii="Calibri" w:hAnsi="Calibri"/>
          <w:sz w:val="22"/>
          <w:szCs w:val="22"/>
        </w:rPr>
        <w:t xml:space="preserve">Toute </w:t>
      </w:r>
      <w:r>
        <w:rPr>
          <w:rFonts w:ascii="Calibri" w:hAnsi="Calibri"/>
          <w:sz w:val="22"/>
          <w:szCs w:val="22"/>
        </w:rPr>
        <w:t xml:space="preserve">non-coopération </w:t>
      </w:r>
      <w:r w:rsidR="00F07C97">
        <w:rPr>
          <w:rFonts w:ascii="Calibri" w:hAnsi="Calibri"/>
          <w:sz w:val="22"/>
          <w:szCs w:val="22"/>
        </w:rPr>
        <w:t xml:space="preserve">aux investigations menées constitue </w:t>
      </w:r>
      <w:r>
        <w:rPr>
          <w:rFonts w:ascii="Calibri" w:hAnsi="Calibri"/>
          <w:sz w:val="22"/>
          <w:szCs w:val="22"/>
        </w:rPr>
        <w:t xml:space="preserve">une raison suffisante pour que l’UNFPA résilie </w:t>
      </w:r>
      <w:r w:rsidR="00120CF3">
        <w:rPr>
          <w:rFonts w:ascii="Calibri" w:hAnsi="Calibri"/>
          <w:sz w:val="22"/>
          <w:szCs w:val="22"/>
        </w:rPr>
        <w:t xml:space="preserve">l`accord </w:t>
      </w:r>
      <w:r>
        <w:rPr>
          <w:rFonts w:ascii="Calibri" w:hAnsi="Calibri"/>
          <w:sz w:val="22"/>
          <w:szCs w:val="22"/>
        </w:rPr>
        <w:t xml:space="preserve"> et pour retirer le fournisseur de la liste des fournisseurs </w:t>
      </w:r>
      <w:r w:rsidR="00F07C97">
        <w:rPr>
          <w:rFonts w:ascii="Calibri" w:hAnsi="Calibri"/>
          <w:sz w:val="22"/>
          <w:szCs w:val="22"/>
        </w:rPr>
        <w:t xml:space="preserve">agréés </w:t>
      </w:r>
      <w:r>
        <w:rPr>
          <w:rFonts w:ascii="Calibri" w:hAnsi="Calibri"/>
          <w:sz w:val="22"/>
          <w:szCs w:val="22"/>
        </w:rPr>
        <w:t>auprès de l’UNFPA.</w:t>
      </w:r>
    </w:p>
    <w:p w14:paraId="7D2531B6" w14:textId="77777777" w:rsidR="00AE7CEF" w:rsidRDefault="00AE7CEF">
      <w:pPr>
        <w:pStyle w:val="letter"/>
        <w:jc w:val="both"/>
        <w:rPr>
          <w:rFonts w:ascii="Calibri" w:hAnsi="Calibri"/>
          <w:sz w:val="22"/>
          <w:szCs w:val="22"/>
        </w:rPr>
      </w:pPr>
    </w:p>
    <w:p w14:paraId="16F11772" w14:textId="77777777" w:rsidR="00AE7CEF" w:rsidRDefault="00BE03E3">
      <w:pPr>
        <w:spacing w:line="276" w:lineRule="auto"/>
        <w:contextualSpacing/>
        <w:jc w:val="both"/>
      </w:pPr>
      <w:r>
        <w:rPr>
          <w:rFonts w:ascii="Calibri" w:hAnsi="Calibri"/>
          <w:sz w:val="22"/>
          <w:szCs w:val="22"/>
        </w:rPr>
        <w:t xml:space="preserve">Les soumissionnaires peuvent accéder à une ligne anti-fraude confidentielle pour dénoncer les activités frauduleuses à l’adresse suivante : </w:t>
      </w:r>
      <w:hyperlink r:id="rId16">
        <w:r>
          <w:rPr>
            <w:rStyle w:val="InternetLink"/>
            <w:rFonts w:ascii="Calibri" w:hAnsi="Calibri"/>
            <w:sz w:val="22"/>
            <w:szCs w:val="22"/>
          </w:rPr>
          <w:t>Ligne anti-fraude de l’UNFPA</w:t>
        </w:r>
      </w:hyperlink>
      <w:r>
        <w:rPr>
          <w:rFonts w:ascii="Calibri" w:hAnsi="Calibri"/>
          <w:sz w:val="22"/>
          <w:szCs w:val="22"/>
        </w:rPr>
        <w:t>.</w:t>
      </w:r>
    </w:p>
    <w:p w14:paraId="3A1D1B80" w14:textId="77777777" w:rsidR="00AE7CEF" w:rsidRDefault="00AE7CEF">
      <w:pPr>
        <w:pStyle w:val="letter"/>
        <w:jc w:val="both"/>
        <w:rPr>
          <w:rFonts w:ascii="Calibri" w:hAnsi="Calibri"/>
          <w:sz w:val="22"/>
          <w:szCs w:val="22"/>
        </w:rPr>
      </w:pPr>
    </w:p>
    <w:p w14:paraId="09B4C1FD" w14:textId="77777777" w:rsidR="00AE7CEF" w:rsidRPr="00B93306" w:rsidRDefault="00BE03E3">
      <w:pPr>
        <w:pStyle w:val="ListParagraph"/>
        <w:numPr>
          <w:ilvl w:val="0"/>
          <w:numId w:val="6"/>
        </w:numPr>
        <w:jc w:val="both"/>
        <w:rPr>
          <w:rFonts w:ascii="Calibri" w:hAnsi="Calibri" w:cs="Calibri"/>
          <w:b/>
          <w:szCs w:val="22"/>
        </w:rPr>
      </w:pPr>
      <w:r>
        <w:rPr>
          <w:rFonts w:ascii="Calibri" w:hAnsi="Calibri" w:cs="Calibri"/>
          <w:b/>
          <w:szCs w:val="22"/>
        </w:rPr>
        <w:t>Politique de tolérance zéro</w:t>
      </w:r>
    </w:p>
    <w:p w14:paraId="7682BB22" w14:textId="77777777" w:rsidR="00AE7CEF" w:rsidRDefault="00BE03E3">
      <w:pPr>
        <w:jc w:val="both"/>
      </w:pPr>
      <w:r>
        <w:rPr>
          <w:rFonts w:ascii="Calibri" w:hAnsi="Calibri"/>
          <w:sz w:val="22"/>
          <w:szCs w:val="22"/>
          <w:lang w:eastAsia="en-GB"/>
        </w:rPr>
        <w:t xml:space="preserve">L’UNFPA applique une politique de tolérance zéro concernant les cadeaux et l’hospitalité. Il est donc demandé aux fournisseurs de ne pas envoyer de cadeaux ou de proposer l’hospitalité au personnel de l’UNFPA. De plus amples détails concernant cette politique sont disponibles à l’adresse suivante : </w:t>
      </w:r>
      <w:hyperlink r:id="rId17" w:anchor="ZeroTolerance" w:history="1">
        <w:r>
          <w:rPr>
            <w:rStyle w:val="InternetLink"/>
            <w:rFonts w:ascii="Calibri" w:hAnsi="Calibri"/>
            <w:sz w:val="22"/>
            <w:szCs w:val="22"/>
            <w:lang w:eastAsia="en-GB"/>
          </w:rPr>
          <w:t>Politique de tolérance zéro</w:t>
        </w:r>
      </w:hyperlink>
      <w:r>
        <w:rPr>
          <w:rFonts w:ascii="Calibri" w:hAnsi="Calibri"/>
          <w:sz w:val="22"/>
          <w:szCs w:val="22"/>
          <w:lang w:eastAsia="en-GB"/>
        </w:rPr>
        <w:t xml:space="preserve">. </w:t>
      </w:r>
    </w:p>
    <w:p w14:paraId="1051F859" w14:textId="77777777" w:rsidR="00AE7CEF" w:rsidRDefault="00AE7CEF">
      <w:pPr>
        <w:jc w:val="both"/>
        <w:rPr>
          <w:rFonts w:ascii="Calibri" w:hAnsi="Calibri" w:cs="Calibri"/>
          <w:b/>
          <w:sz w:val="22"/>
          <w:szCs w:val="22"/>
          <w:u w:val="single"/>
        </w:rPr>
      </w:pPr>
    </w:p>
    <w:p w14:paraId="33B11E83" w14:textId="77777777" w:rsidR="00AE7CEF" w:rsidRDefault="00BE03E3">
      <w:pPr>
        <w:pStyle w:val="ListParagraph"/>
        <w:numPr>
          <w:ilvl w:val="0"/>
          <w:numId w:val="6"/>
        </w:numPr>
        <w:jc w:val="both"/>
        <w:rPr>
          <w:rFonts w:ascii="Calibri" w:hAnsi="Calibri" w:cs="Calibri"/>
          <w:b/>
          <w:szCs w:val="22"/>
        </w:rPr>
      </w:pPr>
      <w:r>
        <w:rPr>
          <w:rFonts w:ascii="Calibri" w:hAnsi="Calibri" w:cs="Calibri"/>
          <w:b/>
          <w:szCs w:val="22"/>
        </w:rPr>
        <w:t xml:space="preserve">Contestation </w:t>
      </w:r>
      <w:r w:rsidR="00F07C97">
        <w:rPr>
          <w:rFonts w:ascii="Calibri" w:hAnsi="Calibri" w:cs="Calibri"/>
          <w:b/>
          <w:szCs w:val="22"/>
        </w:rPr>
        <w:t>du processus de Demande de Cotation</w:t>
      </w:r>
    </w:p>
    <w:p w14:paraId="2CEC5990" w14:textId="77777777" w:rsidR="00AE7CEF" w:rsidRDefault="00AE7CEF">
      <w:pPr>
        <w:tabs>
          <w:tab w:val="left" w:pos="851"/>
        </w:tabs>
        <w:spacing w:line="276" w:lineRule="auto"/>
        <w:contextualSpacing/>
        <w:jc w:val="both"/>
        <w:rPr>
          <w:rFonts w:asciiTheme="minorHAnsi" w:hAnsiTheme="minorHAnsi"/>
          <w:sz w:val="22"/>
          <w:szCs w:val="22"/>
          <w:highlight w:val="yellow"/>
        </w:rPr>
      </w:pPr>
    </w:p>
    <w:p w14:paraId="0234B837" w14:textId="77777777" w:rsidR="00AE7CEF" w:rsidRDefault="00BE03E3">
      <w:pPr>
        <w:tabs>
          <w:tab w:val="left" w:pos="851"/>
        </w:tabs>
        <w:spacing w:line="276" w:lineRule="auto"/>
        <w:contextualSpacing/>
        <w:jc w:val="both"/>
      </w:pPr>
      <w:r>
        <w:rPr>
          <w:rFonts w:asciiTheme="minorHAnsi" w:hAnsiTheme="minorHAnsi"/>
          <w:sz w:val="22"/>
          <w:szCs w:val="22"/>
        </w:rPr>
        <w:t xml:space="preserve">Les soumissionnaires qui estiment avoir été traités injustement ou </w:t>
      </w:r>
      <w:proofErr w:type="spellStart"/>
      <w:r>
        <w:rPr>
          <w:rFonts w:asciiTheme="minorHAnsi" w:hAnsiTheme="minorHAnsi"/>
          <w:sz w:val="22"/>
          <w:szCs w:val="22"/>
        </w:rPr>
        <w:t>inéquitablement</w:t>
      </w:r>
      <w:proofErr w:type="spellEnd"/>
      <w:r>
        <w:rPr>
          <w:rFonts w:asciiTheme="minorHAnsi" w:hAnsiTheme="minorHAnsi"/>
          <w:sz w:val="22"/>
          <w:szCs w:val="22"/>
        </w:rPr>
        <w:t xml:space="preserve"> dans le cadre de l’appel d’offres, de l’évaluation ou de l’adjudication d’un contrat pourront envoyer une réclamation au chef de l’unité concernée de </w:t>
      </w:r>
      <w:r w:rsidRPr="00491C6D">
        <w:rPr>
          <w:rFonts w:asciiTheme="minorHAnsi" w:hAnsiTheme="minorHAnsi"/>
          <w:sz w:val="22"/>
          <w:szCs w:val="22"/>
        </w:rPr>
        <w:t>l’UNFPA</w:t>
      </w:r>
      <w:r w:rsidR="00491C6D" w:rsidRPr="00491C6D">
        <w:rPr>
          <w:rFonts w:asciiTheme="minorHAnsi" w:hAnsiTheme="minorHAnsi"/>
          <w:sz w:val="22"/>
          <w:szCs w:val="22"/>
        </w:rPr>
        <w:t xml:space="preserve"> </w:t>
      </w:r>
      <w:r w:rsidR="00491C6D" w:rsidRPr="00491C6D">
        <w:rPr>
          <w:rFonts w:asciiTheme="minorHAnsi" w:hAnsiTheme="minorHAnsi"/>
          <w:b/>
          <w:sz w:val="22"/>
          <w:szCs w:val="22"/>
        </w:rPr>
        <w:t>Dr Olga SANKARA</w:t>
      </w:r>
      <w:r w:rsidRPr="00491C6D">
        <w:rPr>
          <w:rFonts w:asciiTheme="minorHAnsi" w:hAnsiTheme="minorHAnsi"/>
          <w:sz w:val="22"/>
          <w:szCs w:val="22"/>
        </w:rPr>
        <w:t xml:space="preserve"> à l’adresse suivante : </w:t>
      </w:r>
      <w:hyperlink r:id="rId18" w:history="1">
        <w:r w:rsidR="00491C6D" w:rsidRPr="00491C6D">
          <w:rPr>
            <w:rStyle w:val="Hyperlink"/>
            <w:rFonts w:asciiTheme="minorHAnsi" w:hAnsiTheme="minorHAnsi"/>
            <w:sz w:val="22"/>
            <w:szCs w:val="22"/>
          </w:rPr>
          <w:t>sankara@unfpa.org</w:t>
        </w:r>
      </w:hyperlink>
      <w:r w:rsidRPr="00491C6D">
        <w:rPr>
          <w:rFonts w:asciiTheme="minorHAnsi" w:hAnsiTheme="minorHAnsi"/>
          <w:sz w:val="22"/>
          <w:szCs w:val="22"/>
        </w:rPr>
        <w:t>. Si</w:t>
      </w:r>
      <w:r>
        <w:rPr>
          <w:rFonts w:asciiTheme="minorHAnsi" w:hAnsiTheme="minorHAnsi"/>
          <w:sz w:val="22"/>
          <w:szCs w:val="22"/>
        </w:rPr>
        <w:t xml:space="preserve"> le fournisseur n’est pas satisfait de la réponse fournie par le chef de l’unité concernée, il peut contacter le Chef de la Division des services d’approvisionnement à l’adresse </w:t>
      </w:r>
      <w:hyperlink r:id="rId19">
        <w:r>
          <w:rPr>
            <w:rStyle w:val="InternetLink"/>
            <w:rFonts w:asciiTheme="minorHAnsi" w:hAnsiTheme="minorHAnsi"/>
            <w:sz w:val="22"/>
            <w:szCs w:val="22"/>
          </w:rPr>
          <w:t>procurement@unfpa.org</w:t>
        </w:r>
      </w:hyperlink>
      <w:bookmarkStart w:id="1" w:name="_Toc368998656"/>
      <w:bookmarkEnd w:id="1"/>
      <w:r>
        <w:rPr>
          <w:rFonts w:asciiTheme="minorHAnsi" w:hAnsiTheme="minorHAnsi"/>
          <w:sz w:val="22"/>
          <w:szCs w:val="22"/>
        </w:rPr>
        <w:t>.</w:t>
      </w:r>
    </w:p>
    <w:p w14:paraId="3B8BD3B9" w14:textId="77777777" w:rsidR="00AE7CEF" w:rsidRDefault="00AE7CEF">
      <w:pPr>
        <w:pStyle w:val="letter"/>
        <w:jc w:val="both"/>
        <w:rPr>
          <w:rFonts w:ascii="Calibri" w:hAnsi="Calibri" w:cs="Calibri"/>
          <w:b/>
          <w:sz w:val="22"/>
          <w:szCs w:val="22"/>
          <w:u w:val="single"/>
        </w:rPr>
      </w:pPr>
    </w:p>
    <w:p w14:paraId="7E462D75" w14:textId="77777777" w:rsidR="00AE7CEF" w:rsidRDefault="00BE03E3">
      <w:pPr>
        <w:pStyle w:val="ListParagraph"/>
        <w:numPr>
          <w:ilvl w:val="0"/>
          <w:numId w:val="6"/>
        </w:numPr>
        <w:jc w:val="both"/>
        <w:rPr>
          <w:rFonts w:ascii="Calibri" w:hAnsi="Calibri" w:cs="Calibri"/>
          <w:b/>
          <w:szCs w:val="22"/>
        </w:rPr>
      </w:pPr>
      <w:r>
        <w:rPr>
          <w:rFonts w:ascii="Calibri" w:hAnsi="Calibri" w:cs="Calibri"/>
          <w:b/>
          <w:szCs w:val="22"/>
        </w:rPr>
        <w:t>Avertissement</w:t>
      </w:r>
    </w:p>
    <w:p w14:paraId="654ADCC2" w14:textId="77777777" w:rsidR="00AE7CEF" w:rsidRDefault="00BE03E3">
      <w:pPr>
        <w:pStyle w:val="ListParagraph"/>
        <w:tabs>
          <w:tab w:val="left" w:pos="851"/>
        </w:tabs>
        <w:overflowPunct w:val="0"/>
        <w:spacing w:line="276" w:lineRule="auto"/>
        <w:ind w:left="0"/>
        <w:contextualSpacing/>
        <w:jc w:val="both"/>
        <w:textAlignment w:val="auto"/>
        <w:rPr>
          <w:rFonts w:ascii="Calibri" w:hAnsi="Calibri"/>
          <w:szCs w:val="22"/>
        </w:rPr>
      </w:pPr>
      <w:r>
        <w:rPr>
          <w:rFonts w:ascii="Calibri" w:hAnsi="Calibri"/>
          <w:szCs w:val="22"/>
        </w:rPr>
        <w:t>Si un des liens contenus dans ce document est indisponible ou inaccessible pour quelque raison que ce soit, les soumissionnaires peuvent contacter le fonctionnaire en charge de l’approvisionnement pour demander ces documents au format PDF.</w:t>
      </w:r>
      <w:r>
        <w:br w:type="page"/>
      </w:r>
    </w:p>
    <w:p w14:paraId="0403F70A" w14:textId="77777777" w:rsidR="00AE7CEF" w:rsidRDefault="00563064">
      <w:pPr>
        <w:pStyle w:val="Caption"/>
        <w:rPr>
          <w:rFonts w:ascii="Calibri" w:hAnsi="Calibri" w:cs="Calibri"/>
          <w:caps/>
          <w:sz w:val="26"/>
          <w:szCs w:val="26"/>
        </w:rPr>
      </w:pPr>
      <w:r>
        <w:rPr>
          <w:rFonts w:ascii="Calibri" w:hAnsi="Calibri"/>
          <w:szCs w:val="22"/>
        </w:rPr>
        <w:lastRenderedPageBreak/>
        <w:t>Bordereau de prix</w:t>
      </w:r>
    </w:p>
    <w:p w14:paraId="2728F813" w14:textId="77777777" w:rsidR="00AE7CEF" w:rsidRDefault="00AE7CEF">
      <w:pPr>
        <w:rPr>
          <w:rFonts w:ascii="Calibri" w:hAnsi="Calibri" w:cs="Calibri"/>
          <w:sz w:val="22"/>
        </w:rPr>
      </w:pPr>
    </w:p>
    <w:tbl>
      <w:tblPr>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7"/>
        <w:gridCol w:w="4815"/>
      </w:tblGrid>
      <w:tr w:rsidR="00AE7CEF" w14:paraId="5BB96D1D"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69C1C8A4" w14:textId="77777777" w:rsidR="00AE7CEF" w:rsidRDefault="00BE03E3">
            <w:pPr>
              <w:rPr>
                <w:rFonts w:ascii="Calibri" w:hAnsi="Calibri" w:cs="Calibri"/>
                <w:b/>
                <w:bCs/>
                <w:sz w:val="22"/>
              </w:rPr>
            </w:pPr>
            <w:r>
              <w:rPr>
                <w:rFonts w:ascii="Calibri" w:hAnsi="Calibri" w:cs="Calibri"/>
                <w:b/>
                <w:bCs/>
                <w:sz w:val="22"/>
              </w:rPr>
              <w:t>Nom du Soumissionnaire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4A3B3051" w14:textId="77777777" w:rsidR="00AE7CEF" w:rsidRDefault="00AE7CEF">
            <w:pPr>
              <w:jc w:val="center"/>
              <w:rPr>
                <w:rFonts w:ascii="Calibri" w:hAnsi="Calibri" w:cs="Calibri"/>
                <w:bCs/>
                <w:sz w:val="22"/>
              </w:rPr>
            </w:pPr>
          </w:p>
        </w:tc>
      </w:tr>
      <w:tr w:rsidR="00AE7CEF" w14:paraId="369CDD99"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739BDBA1" w14:textId="77777777" w:rsidR="00AE7CEF" w:rsidRDefault="00BE03E3" w:rsidP="00563064">
            <w:r>
              <w:rPr>
                <w:rFonts w:ascii="Calibri" w:hAnsi="Calibri" w:cs="Calibri"/>
                <w:b/>
                <w:bCs/>
                <w:sz w:val="22"/>
              </w:rPr>
              <w:t xml:space="preserve">Date </w:t>
            </w:r>
            <w:r w:rsidR="00563064">
              <w:rPr>
                <w:rFonts w:ascii="Calibri" w:hAnsi="Calibri" w:cs="Calibri"/>
                <w:b/>
                <w:bCs/>
                <w:sz w:val="22"/>
              </w:rPr>
              <w:t>de la cotation</w:t>
            </w:r>
            <w:r>
              <w:rPr>
                <w:rFonts w:ascii="Calibri" w:hAnsi="Calibri" w:cs="Calibri"/>
                <w:b/>
                <w:bCs/>
                <w:sz w:val="22"/>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3D45B77C" w14:textId="77777777" w:rsidR="00AE7CEF" w:rsidRDefault="00C0246C">
            <w:pPr>
              <w:jc w:val="center"/>
              <w:rPr>
                <w:rFonts w:ascii="Calibri" w:hAnsi="Calibri" w:cs="Calibri"/>
                <w:bCs/>
                <w:sz w:val="22"/>
                <w:szCs w:val="22"/>
              </w:rPr>
            </w:pPr>
            <w:sdt>
              <w:sdtPr>
                <w:id w:val="1990583898"/>
                <w:date>
                  <w:dateFormat w:val="dd/MM/yyyy"/>
                  <w:lid w:val="en-GB"/>
                  <w:storeMappedDataAs w:val="dateTime"/>
                  <w:calendar w:val="gregorian"/>
                </w:date>
              </w:sdtPr>
              <w:sdtEndPr/>
              <w:sdtContent>
                <w:r w:rsidR="00BE03E3">
                  <w:rPr>
                    <w:rFonts w:asciiTheme="minorHAnsi" w:hAnsiTheme="minorHAnsi"/>
                    <w:sz w:val="22"/>
                    <w:szCs w:val="22"/>
                  </w:rPr>
                  <w:t>Cliquez ici pour indiquer une date.</w:t>
                </w:r>
              </w:sdtContent>
            </w:sdt>
          </w:p>
        </w:tc>
      </w:tr>
      <w:tr w:rsidR="00AE7CEF" w14:paraId="4B2CC3C8"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3AEE1059" w14:textId="77777777" w:rsidR="00AE7CEF" w:rsidRDefault="00BE03E3" w:rsidP="00563064">
            <w:r>
              <w:rPr>
                <w:rFonts w:ascii="Calibri" w:hAnsi="Calibri" w:cs="Calibri"/>
                <w:b/>
                <w:bCs/>
                <w:sz w:val="22"/>
              </w:rPr>
              <w:t xml:space="preserve">Numéro de la demande de </w:t>
            </w:r>
            <w:r w:rsidR="00563064">
              <w:rPr>
                <w:rFonts w:ascii="Calibri" w:hAnsi="Calibri" w:cs="Calibri"/>
                <w:b/>
                <w:bCs/>
                <w:sz w:val="22"/>
              </w:rPr>
              <w:t>cotation </w:t>
            </w:r>
            <w:r>
              <w:rPr>
                <w:rFonts w:ascii="Calibri" w:hAnsi="Calibri" w:cs="Calibri"/>
                <w:b/>
                <w:bCs/>
                <w:sz w:val="22"/>
              </w:rPr>
              <w:t>:</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59F5F109" w14:textId="39D06812" w:rsidR="00AE7CEF" w:rsidRDefault="00BE03E3" w:rsidP="00387A07">
            <w:pPr>
              <w:jc w:val="center"/>
              <w:rPr>
                <w:rFonts w:ascii="Calibri" w:hAnsi="Calibri" w:cs="Calibri"/>
                <w:bCs/>
                <w:sz w:val="22"/>
                <w:lang w:val="es-ES"/>
              </w:rPr>
            </w:pPr>
            <w:r>
              <w:rPr>
                <w:rFonts w:ascii="Calibri" w:hAnsi="Calibri" w:cs="Calibri"/>
                <w:sz w:val="22"/>
                <w:szCs w:val="22"/>
              </w:rPr>
              <w:t>UNFPA/</w:t>
            </w:r>
            <w:r w:rsidR="00E3799F">
              <w:rPr>
                <w:rFonts w:ascii="Calibri" w:hAnsi="Calibri" w:cs="Calibri"/>
                <w:sz w:val="22"/>
                <w:szCs w:val="22"/>
              </w:rPr>
              <w:t>BFA</w:t>
            </w:r>
            <w:r>
              <w:rPr>
                <w:rFonts w:ascii="Calibri" w:hAnsi="Calibri" w:cs="Calibri"/>
                <w:sz w:val="22"/>
                <w:szCs w:val="22"/>
              </w:rPr>
              <w:t>/RFQ/</w:t>
            </w:r>
            <w:r w:rsidR="00E3799F">
              <w:rPr>
                <w:rFonts w:ascii="Calibri" w:hAnsi="Calibri" w:cs="Calibri"/>
                <w:sz w:val="22"/>
                <w:szCs w:val="22"/>
              </w:rPr>
              <w:t>2020</w:t>
            </w:r>
            <w:r>
              <w:rPr>
                <w:rFonts w:ascii="Calibri" w:hAnsi="Calibri" w:cs="Calibri"/>
                <w:sz w:val="22"/>
                <w:szCs w:val="22"/>
              </w:rPr>
              <w:t>/</w:t>
            </w:r>
            <w:r w:rsidR="00387A07">
              <w:rPr>
                <w:rFonts w:ascii="Calibri" w:hAnsi="Calibri" w:cs="Calibri"/>
                <w:sz w:val="22"/>
                <w:szCs w:val="22"/>
              </w:rPr>
              <w:t>009</w:t>
            </w:r>
          </w:p>
        </w:tc>
      </w:tr>
      <w:tr w:rsidR="00AE7CEF" w14:paraId="0CD23616"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0F5F9D83" w14:textId="77777777" w:rsidR="00AE7CEF" w:rsidRDefault="00BE03E3" w:rsidP="00563064">
            <w:r>
              <w:rPr>
                <w:rFonts w:ascii="Calibri" w:hAnsi="Calibri" w:cs="Calibri"/>
                <w:b/>
                <w:bCs/>
                <w:sz w:val="22"/>
              </w:rPr>
              <w:t xml:space="preserve">Devise </w:t>
            </w:r>
            <w:r w:rsidR="00563064">
              <w:rPr>
                <w:rFonts w:ascii="Calibri" w:hAnsi="Calibri" w:cs="Calibri"/>
                <w:b/>
                <w:bCs/>
                <w:sz w:val="22"/>
              </w:rPr>
              <w:t>de la cotation</w:t>
            </w:r>
            <w:r>
              <w:rPr>
                <w:rFonts w:ascii="Calibri" w:hAnsi="Calibri" w:cs="Calibri"/>
                <w:b/>
                <w:bCs/>
                <w:sz w:val="22"/>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622A5380" w14:textId="6A132F45" w:rsidR="00AE7CEF" w:rsidRDefault="002C27AD">
            <w:pPr>
              <w:jc w:val="center"/>
              <w:rPr>
                <w:rFonts w:ascii="Calibri" w:hAnsi="Calibri" w:cs="Calibri"/>
                <w:bCs/>
                <w:sz w:val="22"/>
              </w:rPr>
            </w:pPr>
            <w:r>
              <w:rPr>
                <w:rFonts w:ascii="Calibri" w:hAnsi="Calibri" w:cs="Calibri"/>
                <w:bCs/>
                <w:sz w:val="22"/>
              </w:rPr>
              <w:t>FCFA</w:t>
            </w:r>
          </w:p>
        </w:tc>
      </w:tr>
      <w:tr w:rsidR="00AE7CEF" w14:paraId="0CCD52A0"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7771A2A3" w14:textId="77777777" w:rsidR="00AE7CEF" w:rsidRDefault="00BE03E3">
            <w:pPr>
              <w:rPr>
                <w:rFonts w:asciiTheme="minorHAnsi" w:hAnsiTheme="minorHAnsi" w:cs="Calibri"/>
                <w:b/>
                <w:bCs/>
                <w:sz w:val="22"/>
                <w:szCs w:val="22"/>
              </w:rPr>
            </w:pPr>
            <w:r>
              <w:rPr>
                <w:rFonts w:asciiTheme="minorHAnsi" w:hAnsiTheme="minorHAnsi" w:cs="Calibri"/>
                <w:b/>
                <w:bCs/>
                <w:sz w:val="22"/>
                <w:szCs w:val="22"/>
              </w:rPr>
              <w:t xml:space="preserve">Frais de livraison sur la base de l’Incoterm 2010 suivant :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5D792D57" w14:textId="77777777" w:rsidR="00AE7CEF" w:rsidRDefault="00C0246C">
            <w:pPr>
              <w:jc w:val="center"/>
              <w:rPr>
                <w:rFonts w:asciiTheme="minorHAnsi" w:hAnsiTheme="minorHAnsi" w:cs="Calibri"/>
                <w:bCs/>
                <w:sz w:val="22"/>
                <w:szCs w:val="22"/>
              </w:rPr>
            </w:pPr>
            <w:sdt>
              <w:sdtPr>
                <w:id w:val="1880433924"/>
                <w:dropDownList>
                  <w:listItem w:displayText="Choose an 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r w:rsidR="00E3799F">
                  <w:t>N/A</w:t>
                </w:r>
              </w:sdtContent>
            </w:sdt>
          </w:p>
        </w:tc>
      </w:tr>
      <w:tr w:rsidR="00AE7CEF" w14:paraId="486D8AFE"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3BE78CCE" w14:textId="77777777" w:rsidR="00AE7CEF" w:rsidRDefault="00BE03E3">
            <w:r>
              <w:rPr>
                <w:rFonts w:ascii="Calibri" w:hAnsi="Calibri" w:cs="Calibri"/>
                <w:b/>
                <w:bCs/>
                <w:sz w:val="22"/>
              </w:rPr>
              <w:t xml:space="preserve">Durée de validité </w:t>
            </w:r>
            <w:r w:rsidR="00563064">
              <w:rPr>
                <w:rFonts w:ascii="Calibri" w:hAnsi="Calibri" w:cs="Calibri"/>
                <w:b/>
                <w:bCs/>
                <w:sz w:val="22"/>
              </w:rPr>
              <w:t>de la cotation</w:t>
            </w:r>
            <w:r>
              <w:rPr>
                <w:rFonts w:ascii="Calibri" w:hAnsi="Calibri" w:cs="Calibri"/>
                <w:b/>
                <w:bCs/>
                <w:sz w:val="22"/>
              </w:rPr>
              <w:t> :</w:t>
            </w:r>
          </w:p>
          <w:p w14:paraId="3D119C05" w14:textId="77777777" w:rsidR="00AE7CEF" w:rsidRDefault="00BE03E3">
            <w:pPr>
              <w:jc w:val="both"/>
              <w:rPr>
                <w:rFonts w:ascii="Calibri" w:hAnsi="Calibri" w:cs="Calibri"/>
                <w:b/>
                <w:bCs/>
                <w:i/>
              </w:rPr>
            </w:pPr>
            <w:r>
              <w:rPr>
                <w:rFonts w:ascii="Calibri" w:hAnsi="Calibri" w:cs="Calibri"/>
                <w:i/>
                <w:iCs/>
              </w:rPr>
              <w:t xml:space="preserve">(Le devis doit être valide pour une période d’au moins trois mois après la </w:t>
            </w:r>
            <w:r>
              <w:rPr>
                <w:rFonts w:ascii="Calibri" w:hAnsi="Calibri" w:cs="Calibri"/>
                <w:i/>
              </w:rPr>
              <w:t>date de clôture</w:t>
            </w:r>
            <w:r>
              <w:rPr>
                <w:rFonts w:ascii="Calibri" w:hAnsi="Calibri" w:cs="Calibri"/>
                <w:i/>
                <w:iCs/>
              </w:rPr>
              <w:t xml:space="preserve"> de la soumission)</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679B35D8" w14:textId="77777777" w:rsidR="00AE7CEF" w:rsidRDefault="00AE7CEF">
            <w:pPr>
              <w:jc w:val="center"/>
              <w:rPr>
                <w:rFonts w:ascii="Calibri" w:hAnsi="Calibri" w:cs="Calibri"/>
                <w:bCs/>
                <w:sz w:val="22"/>
              </w:rPr>
            </w:pPr>
          </w:p>
        </w:tc>
      </w:tr>
    </w:tbl>
    <w:p w14:paraId="2D79FEDA" w14:textId="77777777" w:rsidR="00AE7CEF" w:rsidRDefault="00AE7CEF">
      <w:pPr>
        <w:pStyle w:val="Title"/>
        <w:jc w:val="left"/>
        <w:rPr>
          <w:rFonts w:ascii="Calibri" w:hAnsi="Calibri"/>
          <w:b w:val="0"/>
          <w:sz w:val="22"/>
          <w:szCs w:val="22"/>
          <w:u w:val="none"/>
        </w:rPr>
      </w:pPr>
    </w:p>
    <w:p w14:paraId="3C32BD19" w14:textId="77777777" w:rsidR="00AE7CEF" w:rsidRPr="005B0DAC" w:rsidRDefault="00BE03E3">
      <w:pPr>
        <w:pStyle w:val="ListParagraph"/>
        <w:numPr>
          <w:ilvl w:val="0"/>
          <w:numId w:val="5"/>
        </w:numPr>
        <w:tabs>
          <w:tab w:val="left" w:pos="2160"/>
        </w:tabs>
        <w:ind w:left="426" w:hanging="426"/>
        <w:jc w:val="both"/>
        <w:rPr>
          <w:rFonts w:asciiTheme="minorHAnsi" w:hAnsiTheme="minorHAnsi"/>
          <w:szCs w:val="22"/>
        </w:rPr>
      </w:pPr>
      <w:r>
        <w:rPr>
          <w:rFonts w:asciiTheme="minorHAnsi" w:hAnsiTheme="minorHAnsi"/>
          <w:szCs w:val="22"/>
        </w:rPr>
        <w:t xml:space="preserve">L’UNFPA étant exempt d’impôts, tous les tarifs communiqués </w:t>
      </w:r>
      <w:r>
        <w:rPr>
          <w:rFonts w:asciiTheme="minorHAnsi" w:hAnsiTheme="minorHAnsi"/>
          <w:b/>
          <w:color w:val="FF0000"/>
          <w:szCs w:val="22"/>
        </w:rPr>
        <w:t>ne doivent pas inclure de taxes</w:t>
      </w:r>
      <w:r w:rsidR="004D35A2">
        <w:rPr>
          <w:rFonts w:asciiTheme="minorHAnsi" w:hAnsiTheme="minorHAnsi"/>
          <w:szCs w:val="22"/>
        </w:rPr>
        <w:t>.</w:t>
      </w:r>
    </w:p>
    <w:p w14:paraId="018D4200" w14:textId="77777777" w:rsidR="00AE7CEF" w:rsidRDefault="00AE7CEF">
      <w:pPr>
        <w:pStyle w:val="Title"/>
        <w:rPr>
          <w:rFonts w:ascii="Calibri" w:hAnsi="Calibri"/>
          <w:sz w:val="32"/>
        </w:rPr>
      </w:pPr>
    </w:p>
    <w:tbl>
      <w:tblPr>
        <w:tblW w:w="98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
        <w:gridCol w:w="150"/>
        <w:gridCol w:w="4079"/>
        <w:gridCol w:w="37"/>
        <w:gridCol w:w="1207"/>
        <w:gridCol w:w="36"/>
        <w:gridCol w:w="1207"/>
        <w:gridCol w:w="22"/>
        <w:gridCol w:w="1223"/>
        <w:gridCol w:w="22"/>
        <w:gridCol w:w="1223"/>
      </w:tblGrid>
      <w:tr w:rsidR="00AE7CEF" w14:paraId="185F39D5" w14:textId="77777777" w:rsidTr="00305B8F">
        <w:trPr>
          <w:jc w:val="center"/>
        </w:trPr>
        <w:tc>
          <w:tcPr>
            <w:tcW w:w="798" w:type="dxa"/>
            <w:gridSpan w:val="2"/>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2329AC47" w14:textId="77777777" w:rsidR="00AE7CEF" w:rsidRDefault="00BE03E3">
            <w:pPr>
              <w:jc w:val="center"/>
              <w:rPr>
                <w:rFonts w:ascii="Calibri" w:eastAsia="Calibri" w:hAnsi="Calibri" w:cs="Calibri"/>
                <w:sz w:val="22"/>
                <w:szCs w:val="22"/>
                <w:lang w:val="en-GB"/>
              </w:rPr>
            </w:pPr>
            <w:r>
              <w:rPr>
                <w:rFonts w:ascii="Calibri" w:eastAsia="Calibri" w:hAnsi="Calibri" w:cs="Calibri"/>
                <w:sz w:val="22"/>
                <w:szCs w:val="22"/>
              </w:rPr>
              <w:t>Article</w:t>
            </w:r>
          </w:p>
        </w:tc>
        <w:tc>
          <w:tcPr>
            <w:tcW w:w="4116" w:type="dxa"/>
            <w:gridSpan w:val="2"/>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10C2F511" w14:textId="77777777" w:rsidR="00AE7CEF" w:rsidRDefault="00BE03E3">
            <w:pPr>
              <w:jc w:val="center"/>
              <w:rPr>
                <w:rFonts w:ascii="Calibri" w:eastAsia="Calibri" w:hAnsi="Calibri" w:cs="Calibri"/>
                <w:sz w:val="22"/>
                <w:szCs w:val="22"/>
                <w:lang w:val="en-GB"/>
              </w:rPr>
            </w:pPr>
            <w:r>
              <w:rPr>
                <w:rFonts w:ascii="Calibri" w:eastAsia="Calibri" w:hAnsi="Calibri" w:cs="Calibri"/>
                <w:sz w:val="22"/>
                <w:szCs w:val="22"/>
              </w:rPr>
              <w:t>Description</w:t>
            </w:r>
          </w:p>
        </w:tc>
        <w:tc>
          <w:tcPr>
            <w:tcW w:w="1243" w:type="dxa"/>
            <w:gridSpan w:val="2"/>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224040EA" w14:textId="77777777" w:rsidR="00AE7CEF" w:rsidRPr="00BE03E3" w:rsidRDefault="00BE03E3">
            <w:pPr>
              <w:jc w:val="center"/>
              <w:rPr>
                <w:rFonts w:ascii="Calibri" w:eastAsia="Calibri" w:hAnsi="Calibri" w:cs="Calibri"/>
                <w:sz w:val="22"/>
                <w:szCs w:val="22"/>
                <w:lang w:val="da-DK"/>
              </w:rPr>
            </w:pPr>
            <w:r>
              <w:rPr>
                <w:rFonts w:ascii="Calibri" w:eastAsia="Calibri" w:hAnsi="Calibri" w:cs="Calibri"/>
                <w:sz w:val="22"/>
                <w:szCs w:val="22"/>
              </w:rPr>
              <w:t>Nombre et description du personnel par niveau</w:t>
            </w:r>
          </w:p>
        </w:tc>
        <w:tc>
          <w:tcPr>
            <w:tcW w:w="1229" w:type="dxa"/>
            <w:gridSpan w:val="2"/>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160727E4" w14:textId="77777777" w:rsidR="00AE7CEF" w:rsidRDefault="00BE03E3">
            <w:pPr>
              <w:jc w:val="center"/>
              <w:rPr>
                <w:rFonts w:ascii="Calibri" w:eastAsia="Calibri" w:hAnsi="Calibri" w:cs="Calibri"/>
                <w:sz w:val="22"/>
                <w:szCs w:val="22"/>
                <w:lang w:val="en-GB"/>
              </w:rPr>
            </w:pPr>
            <w:r>
              <w:rPr>
                <w:rFonts w:ascii="Calibri" w:eastAsia="Calibri" w:hAnsi="Calibri" w:cs="Calibri"/>
                <w:sz w:val="22"/>
                <w:szCs w:val="22"/>
              </w:rPr>
              <w:t>Tarif horaire</w:t>
            </w:r>
          </w:p>
        </w:tc>
        <w:tc>
          <w:tcPr>
            <w:tcW w:w="1245" w:type="dxa"/>
            <w:gridSpan w:val="2"/>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2B920D9D" w14:textId="77777777" w:rsidR="00AE7CEF" w:rsidRDefault="00BE03E3">
            <w:pPr>
              <w:jc w:val="center"/>
              <w:rPr>
                <w:rFonts w:ascii="Calibri" w:eastAsia="Calibri" w:hAnsi="Calibri" w:cs="Calibri"/>
                <w:sz w:val="22"/>
                <w:szCs w:val="22"/>
                <w:lang w:val="en-GB"/>
              </w:rPr>
            </w:pPr>
            <w:r>
              <w:rPr>
                <w:rFonts w:ascii="Calibri" w:eastAsia="Calibri" w:hAnsi="Calibri" w:cs="Calibri"/>
                <w:sz w:val="22"/>
                <w:szCs w:val="22"/>
              </w:rPr>
              <w:t xml:space="preserve">Nombre d’heures nécessaires </w:t>
            </w:r>
          </w:p>
        </w:tc>
        <w:tc>
          <w:tcPr>
            <w:tcW w:w="1223"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1D210F93" w14:textId="77777777" w:rsidR="00AE7CEF" w:rsidRDefault="00BE03E3">
            <w:pPr>
              <w:jc w:val="center"/>
              <w:rPr>
                <w:rFonts w:ascii="Calibri" w:eastAsia="Calibri" w:hAnsi="Calibri" w:cs="Calibri"/>
                <w:sz w:val="22"/>
                <w:szCs w:val="22"/>
                <w:lang w:val="en-GB"/>
              </w:rPr>
            </w:pPr>
            <w:r>
              <w:rPr>
                <w:rFonts w:ascii="Calibri" w:eastAsia="Calibri" w:hAnsi="Calibri" w:cs="Calibri"/>
                <w:sz w:val="22"/>
                <w:szCs w:val="22"/>
              </w:rPr>
              <w:t>Total</w:t>
            </w:r>
          </w:p>
        </w:tc>
      </w:tr>
      <w:tr w:rsidR="00096016" w14:paraId="2141F71D" w14:textId="77777777" w:rsidTr="00096016">
        <w:trPr>
          <w:jc w:val="center"/>
        </w:trPr>
        <w:tc>
          <w:tcPr>
            <w:tcW w:w="9854" w:type="dxa"/>
            <w:gridSpan w:val="11"/>
            <w:tcBorders>
              <w:top w:val="single" w:sz="4" w:space="0" w:color="00000A"/>
              <w:left w:val="single" w:sz="4" w:space="0" w:color="00000A"/>
              <w:bottom w:val="single" w:sz="4" w:space="0" w:color="00000A"/>
              <w:right w:val="single" w:sz="4" w:space="0" w:color="00000A"/>
            </w:tcBorders>
            <w:shd w:val="clear" w:color="auto" w:fill="DDDDDD"/>
            <w:tcMar>
              <w:left w:w="108" w:type="dxa"/>
            </w:tcMar>
          </w:tcPr>
          <w:p w14:paraId="2C53ADDE" w14:textId="77777777" w:rsidR="00096016" w:rsidRDefault="00096016" w:rsidP="002D300B">
            <w:pPr>
              <w:pStyle w:val="ListParagraph"/>
              <w:numPr>
                <w:ilvl w:val="0"/>
                <w:numId w:val="4"/>
              </w:numPr>
              <w:rPr>
                <w:rFonts w:ascii="Calibri" w:eastAsia="Calibri" w:hAnsi="Calibri" w:cs="Calibri"/>
                <w:szCs w:val="22"/>
                <w:lang w:val="en-GB"/>
              </w:rPr>
            </w:pPr>
            <w:r>
              <w:rPr>
                <w:rFonts w:ascii="Calibri" w:eastAsia="Calibri" w:hAnsi="Calibri" w:cs="Calibri"/>
                <w:szCs w:val="22"/>
              </w:rPr>
              <w:t>Frais professionnels</w:t>
            </w:r>
          </w:p>
        </w:tc>
      </w:tr>
      <w:tr w:rsidR="00096016" w14:paraId="3BEAAD0B" w14:textId="77777777" w:rsidTr="00096016">
        <w:trPr>
          <w:jc w:val="center"/>
        </w:trPr>
        <w:tc>
          <w:tcPr>
            <w:tcW w:w="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B1E8BA" w14:textId="255871D3" w:rsidR="00096016" w:rsidRDefault="00096016" w:rsidP="002D300B">
            <w:pPr>
              <w:jc w:val="both"/>
              <w:rPr>
                <w:rFonts w:ascii="Calibri" w:eastAsia="Calibri" w:hAnsi="Calibri" w:cs="Calibri"/>
                <w:sz w:val="22"/>
                <w:szCs w:val="22"/>
              </w:rPr>
            </w:pPr>
            <w:r>
              <w:rPr>
                <w:rFonts w:ascii="Calibri" w:eastAsia="Calibri" w:hAnsi="Calibri" w:cs="Calibri"/>
                <w:sz w:val="22"/>
                <w:szCs w:val="22"/>
              </w:rPr>
              <w:t>1.1.</w:t>
            </w:r>
          </w:p>
        </w:tc>
        <w:tc>
          <w:tcPr>
            <w:tcW w:w="422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3A1591" w14:textId="4794540A" w:rsidR="00096016" w:rsidRDefault="00096016" w:rsidP="002D300B">
            <w:pPr>
              <w:jc w:val="both"/>
              <w:rPr>
                <w:rFonts w:ascii="Calibri" w:eastAsia="Calibri" w:hAnsi="Calibri" w:cs="Calibri"/>
                <w:sz w:val="22"/>
                <w:szCs w:val="22"/>
              </w:rPr>
            </w:pPr>
            <w:r>
              <w:rPr>
                <w:rFonts w:ascii="Calibri" w:eastAsia="Calibri" w:hAnsi="Calibri" w:cs="Calibri"/>
                <w:sz w:val="22"/>
                <w:szCs w:val="22"/>
              </w:rPr>
              <w:t>Consultant Principal</w:t>
            </w:r>
          </w:p>
        </w:tc>
        <w:tc>
          <w:tcPr>
            <w:tcW w:w="12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5A2807" w14:textId="77777777" w:rsidR="00096016" w:rsidRDefault="00096016" w:rsidP="002D300B">
            <w:pPr>
              <w:jc w:val="both"/>
              <w:rPr>
                <w:rFonts w:ascii="Calibri" w:eastAsia="Calibri" w:hAnsi="Calibri" w:cs="Calibri"/>
                <w:sz w:val="22"/>
                <w:szCs w:val="22"/>
              </w:rPr>
            </w:pPr>
          </w:p>
        </w:tc>
        <w:tc>
          <w:tcPr>
            <w:tcW w:w="124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BE71E8" w14:textId="77777777" w:rsidR="00096016" w:rsidRDefault="00096016" w:rsidP="002D300B">
            <w:pPr>
              <w:jc w:val="both"/>
              <w:rPr>
                <w:rFonts w:ascii="Calibri" w:eastAsia="Calibri" w:hAnsi="Calibri" w:cs="Calibri"/>
                <w:sz w:val="22"/>
                <w:szCs w:val="22"/>
              </w:rPr>
            </w:pPr>
          </w:p>
        </w:tc>
        <w:tc>
          <w:tcPr>
            <w:tcW w:w="124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249132" w14:textId="77777777" w:rsidR="00096016" w:rsidRDefault="00096016" w:rsidP="002D300B">
            <w:pPr>
              <w:jc w:val="both"/>
              <w:rPr>
                <w:rFonts w:ascii="Calibri" w:eastAsia="Calibri" w:hAnsi="Calibri" w:cs="Calibri"/>
                <w:sz w:val="22"/>
                <w:szCs w:val="22"/>
              </w:rPr>
            </w:pPr>
          </w:p>
        </w:tc>
        <w:tc>
          <w:tcPr>
            <w:tcW w:w="124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E302AE" w14:textId="77777777" w:rsidR="00096016" w:rsidRDefault="00096016" w:rsidP="002D300B">
            <w:pPr>
              <w:jc w:val="both"/>
              <w:rPr>
                <w:rFonts w:ascii="Calibri" w:eastAsia="Calibri" w:hAnsi="Calibri" w:cs="Calibri"/>
                <w:sz w:val="22"/>
                <w:szCs w:val="22"/>
              </w:rPr>
            </w:pPr>
          </w:p>
        </w:tc>
      </w:tr>
      <w:tr w:rsidR="00096016" w14:paraId="7720DCAC" w14:textId="77777777" w:rsidTr="00096016">
        <w:trPr>
          <w:jc w:val="center"/>
        </w:trPr>
        <w:tc>
          <w:tcPr>
            <w:tcW w:w="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1D9B6D" w14:textId="2068DB73" w:rsidR="00096016" w:rsidRDefault="00096016" w:rsidP="002D300B">
            <w:pPr>
              <w:jc w:val="both"/>
              <w:rPr>
                <w:rFonts w:ascii="Calibri" w:eastAsia="Calibri" w:hAnsi="Calibri" w:cs="Calibri"/>
                <w:sz w:val="22"/>
                <w:szCs w:val="22"/>
              </w:rPr>
            </w:pPr>
            <w:r>
              <w:rPr>
                <w:rFonts w:ascii="Calibri" w:eastAsia="Calibri" w:hAnsi="Calibri" w:cs="Calibri"/>
                <w:sz w:val="22"/>
                <w:szCs w:val="22"/>
              </w:rPr>
              <w:t>1.2.</w:t>
            </w:r>
          </w:p>
        </w:tc>
        <w:tc>
          <w:tcPr>
            <w:tcW w:w="422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E0840E" w14:textId="57BBD643" w:rsidR="00096016" w:rsidRDefault="00096016" w:rsidP="002D300B">
            <w:pPr>
              <w:jc w:val="both"/>
              <w:rPr>
                <w:rFonts w:ascii="Calibri" w:eastAsia="Calibri" w:hAnsi="Calibri" w:cs="Calibri"/>
                <w:sz w:val="22"/>
                <w:szCs w:val="22"/>
              </w:rPr>
            </w:pPr>
            <w:r>
              <w:rPr>
                <w:rFonts w:ascii="Calibri" w:eastAsia="Calibri" w:hAnsi="Calibri" w:cs="Calibri"/>
                <w:sz w:val="22"/>
                <w:szCs w:val="22"/>
              </w:rPr>
              <w:t>Consultant Associé</w:t>
            </w:r>
            <w:bookmarkStart w:id="2" w:name="_GoBack"/>
            <w:bookmarkEnd w:id="2"/>
          </w:p>
        </w:tc>
        <w:tc>
          <w:tcPr>
            <w:tcW w:w="12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36F6A8" w14:textId="77777777" w:rsidR="00096016" w:rsidRDefault="00096016" w:rsidP="002D300B">
            <w:pPr>
              <w:jc w:val="both"/>
              <w:rPr>
                <w:rFonts w:ascii="Calibri" w:eastAsia="Calibri" w:hAnsi="Calibri" w:cs="Calibri"/>
                <w:sz w:val="22"/>
                <w:szCs w:val="22"/>
              </w:rPr>
            </w:pPr>
          </w:p>
        </w:tc>
        <w:tc>
          <w:tcPr>
            <w:tcW w:w="124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A1889C" w14:textId="77777777" w:rsidR="00096016" w:rsidRDefault="00096016" w:rsidP="002D300B">
            <w:pPr>
              <w:jc w:val="both"/>
              <w:rPr>
                <w:rFonts w:ascii="Calibri" w:eastAsia="Calibri" w:hAnsi="Calibri" w:cs="Calibri"/>
                <w:sz w:val="22"/>
                <w:szCs w:val="22"/>
              </w:rPr>
            </w:pPr>
          </w:p>
        </w:tc>
        <w:tc>
          <w:tcPr>
            <w:tcW w:w="124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02B2FF" w14:textId="77777777" w:rsidR="00096016" w:rsidRDefault="00096016" w:rsidP="002D300B">
            <w:pPr>
              <w:jc w:val="both"/>
              <w:rPr>
                <w:rFonts w:ascii="Calibri" w:eastAsia="Calibri" w:hAnsi="Calibri" w:cs="Calibri"/>
                <w:sz w:val="22"/>
                <w:szCs w:val="22"/>
              </w:rPr>
            </w:pPr>
          </w:p>
        </w:tc>
        <w:tc>
          <w:tcPr>
            <w:tcW w:w="124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99B0CF" w14:textId="77777777" w:rsidR="00096016" w:rsidRDefault="00096016" w:rsidP="002D300B">
            <w:pPr>
              <w:jc w:val="both"/>
              <w:rPr>
                <w:rFonts w:ascii="Calibri" w:eastAsia="Calibri" w:hAnsi="Calibri" w:cs="Calibri"/>
                <w:sz w:val="22"/>
                <w:szCs w:val="22"/>
              </w:rPr>
            </w:pPr>
          </w:p>
        </w:tc>
      </w:tr>
      <w:tr w:rsidR="00096016" w14:paraId="41101BB3" w14:textId="77777777" w:rsidTr="00096016">
        <w:trPr>
          <w:jc w:val="center"/>
        </w:trPr>
        <w:tc>
          <w:tcPr>
            <w:tcW w:w="8609"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BEACC4" w14:textId="77777777" w:rsidR="00096016" w:rsidRDefault="00096016" w:rsidP="002D300B">
            <w:pPr>
              <w:jc w:val="right"/>
              <w:rPr>
                <w:rFonts w:ascii="Calibri" w:eastAsia="Calibri" w:hAnsi="Calibri" w:cs="Calibri"/>
                <w:i/>
                <w:sz w:val="22"/>
                <w:szCs w:val="22"/>
                <w:lang w:val="en-GB"/>
              </w:rPr>
            </w:pPr>
            <w:r>
              <w:rPr>
                <w:rFonts w:ascii="Calibri" w:eastAsia="Calibri" w:hAnsi="Calibri" w:cs="Calibri"/>
                <w:i/>
                <w:sz w:val="22"/>
                <w:szCs w:val="22"/>
              </w:rPr>
              <w:t>Total des frais professionnels</w:t>
            </w:r>
          </w:p>
        </w:tc>
        <w:tc>
          <w:tcPr>
            <w:tcW w:w="124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F6C5D4" w14:textId="77777777" w:rsidR="00096016" w:rsidRDefault="00096016" w:rsidP="002D300B">
            <w:pPr>
              <w:jc w:val="right"/>
              <w:rPr>
                <w:rFonts w:ascii="Calibri" w:eastAsia="Calibri" w:hAnsi="Calibri" w:cs="Calibri"/>
                <w:sz w:val="22"/>
                <w:szCs w:val="22"/>
                <w:lang w:val="en-GB"/>
              </w:rPr>
            </w:pPr>
            <w:r>
              <w:rPr>
                <w:rFonts w:ascii="Calibri" w:eastAsia="Calibri" w:hAnsi="Calibri" w:cs="Calibri"/>
                <w:sz w:val="22"/>
                <w:szCs w:val="22"/>
              </w:rPr>
              <w:t>CFA</w:t>
            </w:r>
          </w:p>
        </w:tc>
      </w:tr>
      <w:tr w:rsidR="00096016" w14:paraId="7A468A3B" w14:textId="77777777" w:rsidTr="00096016">
        <w:trPr>
          <w:jc w:val="center"/>
        </w:trPr>
        <w:tc>
          <w:tcPr>
            <w:tcW w:w="9854" w:type="dxa"/>
            <w:gridSpan w:val="11"/>
            <w:tcBorders>
              <w:top w:val="single" w:sz="4" w:space="0" w:color="00000A"/>
              <w:left w:val="single" w:sz="4" w:space="0" w:color="00000A"/>
              <w:bottom w:val="single" w:sz="4" w:space="0" w:color="00000A"/>
              <w:right w:val="single" w:sz="4" w:space="0" w:color="00000A"/>
            </w:tcBorders>
            <w:shd w:val="clear" w:color="auto" w:fill="DDDDDD"/>
            <w:tcMar>
              <w:left w:w="108" w:type="dxa"/>
            </w:tcMar>
          </w:tcPr>
          <w:p w14:paraId="22037905" w14:textId="77777777" w:rsidR="00096016" w:rsidRDefault="00096016" w:rsidP="002D300B">
            <w:pPr>
              <w:pStyle w:val="ListParagraph"/>
              <w:numPr>
                <w:ilvl w:val="0"/>
                <w:numId w:val="4"/>
              </w:numPr>
              <w:jc w:val="both"/>
              <w:rPr>
                <w:rFonts w:ascii="Calibri" w:eastAsia="Calibri" w:hAnsi="Calibri" w:cs="Calibri"/>
                <w:szCs w:val="22"/>
                <w:lang w:val="en-GB"/>
              </w:rPr>
            </w:pPr>
            <w:r>
              <w:rPr>
                <w:rFonts w:ascii="Calibri" w:eastAsia="Calibri" w:hAnsi="Calibri" w:cs="Calibri"/>
                <w:szCs w:val="22"/>
              </w:rPr>
              <w:t>Débours</w:t>
            </w:r>
          </w:p>
        </w:tc>
      </w:tr>
      <w:tr w:rsidR="00096016" w14:paraId="6629F8FF" w14:textId="77777777" w:rsidTr="00096016">
        <w:trPr>
          <w:jc w:val="center"/>
        </w:trPr>
        <w:tc>
          <w:tcPr>
            <w:tcW w:w="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31FC54" w14:textId="77777777" w:rsidR="00096016" w:rsidRDefault="00096016" w:rsidP="002D300B">
            <w:pPr>
              <w:jc w:val="both"/>
              <w:rPr>
                <w:rFonts w:ascii="Calibri" w:eastAsia="Calibri" w:hAnsi="Calibri" w:cs="Calibri"/>
                <w:sz w:val="22"/>
                <w:szCs w:val="22"/>
              </w:rPr>
            </w:pPr>
          </w:p>
        </w:tc>
        <w:tc>
          <w:tcPr>
            <w:tcW w:w="422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AA2F4E" w14:textId="77777777" w:rsidR="00096016" w:rsidRDefault="00096016" w:rsidP="002D300B">
            <w:pPr>
              <w:jc w:val="both"/>
              <w:rPr>
                <w:rFonts w:ascii="Calibri" w:eastAsia="Calibri" w:hAnsi="Calibri" w:cs="Calibri"/>
                <w:sz w:val="22"/>
                <w:szCs w:val="22"/>
              </w:rPr>
            </w:pPr>
          </w:p>
        </w:tc>
        <w:tc>
          <w:tcPr>
            <w:tcW w:w="12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E5A8DE" w14:textId="77777777" w:rsidR="00096016" w:rsidRDefault="00096016" w:rsidP="002D300B">
            <w:pPr>
              <w:jc w:val="both"/>
              <w:rPr>
                <w:rFonts w:ascii="Calibri" w:eastAsia="Calibri" w:hAnsi="Calibri" w:cs="Calibri"/>
                <w:sz w:val="22"/>
                <w:szCs w:val="22"/>
              </w:rPr>
            </w:pPr>
          </w:p>
        </w:tc>
        <w:tc>
          <w:tcPr>
            <w:tcW w:w="124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8C04D9" w14:textId="77777777" w:rsidR="00096016" w:rsidRDefault="00096016" w:rsidP="002D300B">
            <w:pPr>
              <w:jc w:val="both"/>
              <w:rPr>
                <w:rFonts w:ascii="Calibri" w:eastAsia="Calibri" w:hAnsi="Calibri" w:cs="Calibri"/>
                <w:sz w:val="22"/>
                <w:szCs w:val="22"/>
              </w:rPr>
            </w:pPr>
          </w:p>
        </w:tc>
        <w:tc>
          <w:tcPr>
            <w:tcW w:w="124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A2B526" w14:textId="77777777" w:rsidR="00096016" w:rsidRDefault="00096016" w:rsidP="002D300B">
            <w:pPr>
              <w:jc w:val="both"/>
              <w:rPr>
                <w:rFonts w:ascii="Calibri" w:eastAsia="Calibri" w:hAnsi="Calibri" w:cs="Calibri"/>
                <w:sz w:val="22"/>
                <w:szCs w:val="22"/>
              </w:rPr>
            </w:pPr>
          </w:p>
        </w:tc>
        <w:tc>
          <w:tcPr>
            <w:tcW w:w="124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0C551D" w14:textId="77777777" w:rsidR="00096016" w:rsidRDefault="00096016" w:rsidP="002D300B">
            <w:pPr>
              <w:jc w:val="both"/>
              <w:rPr>
                <w:rFonts w:ascii="Calibri" w:eastAsia="Calibri" w:hAnsi="Calibri" w:cs="Calibri"/>
                <w:sz w:val="22"/>
                <w:szCs w:val="22"/>
              </w:rPr>
            </w:pPr>
          </w:p>
        </w:tc>
      </w:tr>
      <w:tr w:rsidR="00096016" w14:paraId="18745697" w14:textId="77777777" w:rsidTr="00096016">
        <w:trPr>
          <w:jc w:val="center"/>
        </w:trPr>
        <w:tc>
          <w:tcPr>
            <w:tcW w:w="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424911" w14:textId="77777777" w:rsidR="00096016" w:rsidRDefault="00096016" w:rsidP="002D300B">
            <w:pPr>
              <w:jc w:val="both"/>
              <w:rPr>
                <w:rFonts w:ascii="Calibri" w:eastAsia="Calibri" w:hAnsi="Calibri" w:cs="Calibri"/>
                <w:sz w:val="22"/>
                <w:szCs w:val="22"/>
              </w:rPr>
            </w:pPr>
          </w:p>
        </w:tc>
        <w:tc>
          <w:tcPr>
            <w:tcW w:w="422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FA09BC" w14:textId="77777777" w:rsidR="00096016" w:rsidRDefault="00096016" w:rsidP="002D300B">
            <w:pPr>
              <w:jc w:val="both"/>
              <w:rPr>
                <w:rFonts w:ascii="Calibri" w:eastAsia="Calibri" w:hAnsi="Calibri" w:cs="Calibri"/>
                <w:sz w:val="22"/>
                <w:szCs w:val="22"/>
              </w:rPr>
            </w:pPr>
          </w:p>
        </w:tc>
        <w:tc>
          <w:tcPr>
            <w:tcW w:w="12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54552E" w14:textId="77777777" w:rsidR="00096016" w:rsidRDefault="00096016" w:rsidP="002D300B">
            <w:pPr>
              <w:jc w:val="both"/>
              <w:rPr>
                <w:rFonts w:ascii="Calibri" w:eastAsia="Calibri" w:hAnsi="Calibri" w:cs="Calibri"/>
                <w:sz w:val="22"/>
                <w:szCs w:val="22"/>
              </w:rPr>
            </w:pPr>
          </w:p>
        </w:tc>
        <w:tc>
          <w:tcPr>
            <w:tcW w:w="124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547E0E" w14:textId="77777777" w:rsidR="00096016" w:rsidRDefault="00096016" w:rsidP="002D300B">
            <w:pPr>
              <w:jc w:val="both"/>
              <w:rPr>
                <w:rFonts w:ascii="Calibri" w:eastAsia="Calibri" w:hAnsi="Calibri" w:cs="Calibri"/>
                <w:sz w:val="22"/>
                <w:szCs w:val="22"/>
              </w:rPr>
            </w:pPr>
          </w:p>
        </w:tc>
        <w:tc>
          <w:tcPr>
            <w:tcW w:w="124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74CFB4" w14:textId="77777777" w:rsidR="00096016" w:rsidRDefault="00096016" w:rsidP="002D300B">
            <w:pPr>
              <w:jc w:val="both"/>
              <w:rPr>
                <w:rFonts w:ascii="Calibri" w:eastAsia="Calibri" w:hAnsi="Calibri" w:cs="Calibri"/>
                <w:sz w:val="22"/>
                <w:szCs w:val="22"/>
              </w:rPr>
            </w:pPr>
          </w:p>
        </w:tc>
        <w:tc>
          <w:tcPr>
            <w:tcW w:w="124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510688" w14:textId="77777777" w:rsidR="00096016" w:rsidRDefault="00096016" w:rsidP="002D300B">
            <w:pPr>
              <w:jc w:val="both"/>
              <w:rPr>
                <w:rFonts w:ascii="Calibri" w:eastAsia="Calibri" w:hAnsi="Calibri" w:cs="Calibri"/>
                <w:sz w:val="22"/>
                <w:szCs w:val="22"/>
              </w:rPr>
            </w:pPr>
          </w:p>
        </w:tc>
      </w:tr>
      <w:tr w:rsidR="00096016" w14:paraId="405F7F58" w14:textId="77777777" w:rsidTr="00096016">
        <w:trPr>
          <w:jc w:val="center"/>
        </w:trPr>
        <w:tc>
          <w:tcPr>
            <w:tcW w:w="8609"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2AA7C3" w14:textId="77777777" w:rsidR="00096016" w:rsidRDefault="00096016" w:rsidP="002D300B">
            <w:pPr>
              <w:jc w:val="right"/>
              <w:rPr>
                <w:rFonts w:ascii="Calibri" w:eastAsia="Calibri" w:hAnsi="Calibri" w:cs="Calibri"/>
                <w:i/>
                <w:sz w:val="22"/>
                <w:szCs w:val="22"/>
                <w:lang w:val="en-GB"/>
              </w:rPr>
            </w:pPr>
            <w:r>
              <w:rPr>
                <w:rFonts w:ascii="Calibri" w:eastAsia="Calibri" w:hAnsi="Calibri" w:cs="Calibri"/>
                <w:i/>
                <w:sz w:val="22"/>
                <w:szCs w:val="22"/>
              </w:rPr>
              <w:t>Total des débours</w:t>
            </w:r>
          </w:p>
        </w:tc>
        <w:tc>
          <w:tcPr>
            <w:tcW w:w="124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72B38F" w14:textId="77777777" w:rsidR="00096016" w:rsidRDefault="00096016" w:rsidP="002D300B">
            <w:pPr>
              <w:jc w:val="right"/>
              <w:rPr>
                <w:rFonts w:ascii="Calibri" w:eastAsia="Calibri" w:hAnsi="Calibri" w:cs="Calibri"/>
                <w:sz w:val="22"/>
                <w:szCs w:val="22"/>
                <w:lang w:val="en-GB"/>
              </w:rPr>
            </w:pPr>
            <w:r>
              <w:rPr>
                <w:rFonts w:ascii="Calibri" w:eastAsia="Calibri" w:hAnsi="Calibri" w:cs="Calibri"/>
                <w:sz w:val="22"/>
                <w:szCs w:val="22"/>
              </w:rPr>
              <w:t>CFA</w:t>
            </w:r>
          </w:p>
        </w:tc>
      </w:tr>
      <w:tr w:rsidR="00096016" w14:paraId="7F845EEC" w14:textId="77777777" w:rsidTr="00096016">
        <w:trPr>
          <w:jc w:val="center"/>
        </w:trPr>
        <w:tc>
          <w:tcPr>
            <w:tcW w:w="8609"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A51954" w14:textId="77777777" w:rsidR="00096016" w:rsidRDefault="00096016" w:rsidP="002D300B">
            <w:pPr>
              <w:jc w:val="right"/>
              <w:rPr>
                <w:rFonts w:ascii="Calibri" w:eastAsia="Calibri" w:hAnsi="Calibri" w:cs="Calibri"/>
                <w:b/>
                <w:i/>
                <w:sz w:val="22"/>
                <w:szCs w:val="22"/>
                <w:lang w:val="en-GB"/>
              </w:rPr>
            </w:pPr>
            <w:r>
              <w:rPr>
                <w:rFonts w:ascii="Calibri" w:eastAsia="Calibri" w:hAnsi="Calibri" w:cs="Calibri"/>
                <w:b/>
                <w:i/>
                <w:sz w:val="22"/>
                <w:szCs w:val="22"/>
              </w:rPr>
              <w:t xml:space="preserve">Prix total du contrat </w:t>
            </w:r>
          </w:p>
          <w:p w14:paraId="1AC97480" w14:textId="77777777" w:rsidR="00096016" w:rsidRDefault="00096016" w:rsidP="002D300B">
            <w:pPr>
              <w:jc w:val="right"/>
              <w:rPr>
                <w:rFonts w:ascii="Calibri" w:eastAsia="Calibri" w:hAnsi="Calibri" w:cs="Calibri"/>
                <w:i/>
                <w:sz w:val="22"/>
                <w:szCs w:val="22"/>
                <w:lang w:val="en-GB"/>
              </w:rPr>
            </w:pPr>
            <w:r>
              <w:rPr>
                <w:rFonts w:ascii="Calibri" w:eastAsia="Calibri" w:hAnsi="Calibri" w:cs="Calibri"/>
                <w:i/>
                <w:sz w:val="22"/>
                <w:szCs w:val="22"/>
              </w:rPr>
              <w:t>(Frais professionnels + débours)</w:t>
            </w:r>
          </w:p>
        </w:tc>
        <w:tc>
          <w:tcPr>
            <w:tcW w:w="124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8702D4" w14:textId="77777777" w:rsidR="00096016" w:rsidRDefault="00096016" w:rsidP="002D300B">
            <w:pPr>
              <w:jc w:val="right"/>
              <w:rPr>
                <w:rFonts w:ascii="Calibri" w:eastAsia="Calibri" w:hAnsi="Calibri" w:cs="Calibri"/>
                <w:sz w:val="22"/>
                <w:szCs w:val="22"/>
                <w:lang w:val="en-GB"/>
              </w:rPr>
            </w:pPr>
            <w:r>
              <w:rPr>
                <w:rFonts w:ascii="Calibri" w:eastAsia="Calibri" w:hAnsi="Calibri" w:cs="Calibri"/>
                <w:sz w:val="22"/>
                <w:szCs w:val="22"/>
              </w:rPr>
              <w:t>CFA</w:t>
            </w:r>
          </w:p>
        </w:tc>
      </w:tr>
    </w:tbl>
    <w:p w14:paraId="1603D6CA" w14:textId="77777777" w:rsidR="00096016" w:rsidRDefault="00096016">
      <w:pPr>
        <w:rPr>
          <w:rFonts w:ascii="Calibri" w:hAnsi="Calibri"/>
          <w:b/>
          <w:bCs/>
          <w:sz w:val="22"/>
        </w:rPr>
      </w:pPr>
    </w:p>
    <w:p w14:paraId="5742E097" w14:textId="77777777" w:rsidR="00AE7CEF" w:rsidRDefault="00BE03E3">
      <w:pPr>
        <w:tabs>
          <w:tab w:val="left" w:pos="0"/>
          <w:tab w:val="right" w:pos="1980"/>
          <w:tab w:val="left" w:pos="2160"/>
          <w:tab w:val="left" w:pos="4320"/>
        </w:tabs>
        <w:rPr>
          <w:b/>
          <w:bCs/>
          <w:sz w:val="22"/>
        </w:rPr>
      </w:pPr>
      <w:r>
        <w:rPr>
          <w:b/>
          <w:bCs/>
          <w:noProof/>
          <w:sz w:val="22"/>
          <w:lang w:val="en-US"/>
        </w:rPr>
        <mc:AlternateContent>
          <mc:Choice Requires="wps">
            <w:drawing>
              <wp:anchor distT="0" distB="0" distL="114300" distR="113665" simplePos="0" relativeHeight="2" behindDoc="0" locked="0" layoutInCell="1" allowOverlap="1" wp14:anchorId="7CBF1430" wp14:editId="49767291">
                <wp:simplePos x="0" y="0"/>
                <wp:positionH relativeFrom="column">
                  <wp:posOffset>0</wp:posOffset>
                </wp:positionH>
                <wp:positionV relativeFrom="paragraph">
                  <wp:posOffset>52070</wp:posOffset>
                </wp:positionV>
                <wp:extent cx="6180455" cy="686435"/>
                <wp:effectExtent l="11430" t="13970" r="9525" b="5080"/>
                <wp:wrapNone/>
                <wp:docPr id="7" name="Text Box 5"/>
                <wp:cNvGraphicFramePr/>
                <a:graphic xmlns:a="http://schemas.openxmlformats.org/drawingml/2006/main">
                  <a:graphicData uri="http://schemas.microsoft.com/office/word/2010/wordprocessingShape">
                    <wps:wsp>
                      <wps:cNvSpPr/>
                      <wps:spPr>
                        <a:xfrm>
                          <a:off x="0" y="0"/>
                          <a:ext cx="6179760" cy="6858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14:paraId="44D861C4" w14:textId="77777777" w:rsidR="000A3ED2" w:rsidRDefault="000A3ED2">
                            <w:pPr>
                              <w:pStyle w:val="FrameContents"/>
                            </w:pPr>
                            <w:r>
                              <w:rPr>
                                <w:rFonts w:ascii="Calibri" w:hAnsi="Calibri" w:cs="Calibri"/>
                                <w:i/>
                                <w:iCs/>
                              </w:rPr>
                              <w:t>Commentaires du vendeur</w:t>
                            </w:r>
                            <w:r>
                              <w:rPr>
                                <w:i/>
                                <w:iCs/>
                              </w:rPr>
                              <w:t>:</w:t>
                            </w:r>
                          </w:p>
                        </w:txbxContent>
                      </wps:txbx>
                      <wps:bodyPr>
                        <a:noAutofit/>
                      </wps:bodyPr>
                    </wps:wsp>
                  </a:graphicData>
                </a:graphic>
              </wp:anchor>
            </w:drawing>
          </mc:Choice>
          <mc:Fallback>
            <w:pict>
              <v:rect w14:anchorId="7CBF1430" id="Text Box 5" o:spid="_x0000_s1026" style="position:absolute;margin-left:0;margin-top:4.1pt;width:486.65pt;height:54.05pt;z-index:2;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" filled="f" strokeweight=".26mm">
                <v:textbox>
                  <w:txbxContent>
                    <w:p w14:paraId="44D861C4" w14:textId="77777777" w:rsidR="000A3ED2" w:rsidRDefault="000A3ED2">
                      <w:pPr>
                        <w:pStyle w:val="FrameContents"/>
                      </w:pPr>
                      <w:r>
                        <w:rPr>
                          <w:rFonts w:ascii="Calibri" w:hAnsi="Calibri" w:cs="Calibri"/>
                          <w:i/>
                          <w:iCs/>
                        </w:rPr>
                        <w:t>Commentaires du vendeur</w:t>
                      </w:r>
                      <w:r>
                        <w:rPr>
                          <w:i/>
                          <w:iCs/>
                        </w:rPr>
                        <w:t>:</w:t>
                      </w:r>
                    </w:p>
                  </w:txbxContent>
                </v:textbox>
              </v:rect>
            </w:pict>
          </mc:Fallback>
        </mc:AlternateContent>
      </w:r>
    </w:p>
    <w:p w14:paraId="3BAEF658" w14:textId="77777777" w:rsidR="00AE7CEF" w:rsidRDefault="00AE7CEF">
      <w:pPr>
        <w:tabs>
          <w:tab w:val="left" w:pos="0"/>
          <w:tab w:val="right" w:pos="1980"/>
          <w:tab w:val="left" w:pos="2160"/>
          <w:tab w:val="left" w:pos="4320"/>
        </w:tabs>
        <w:rPr>
          <w:b/>
          <w:bCs/>
          <w:sz w:val="22"/>
        </w:rPr>
      </w:pPr>
    </w:p>
    <w:p w14:paraId="422D609D" w14:textId="77777777" w:rsidR="00AE7CEF" w:rsidRDefault="00AE7CEF">
      <w:pPr>
        <w:tabs>
          <w:tab w:val="left" w:pos="0"/>
          <w:tab w:val="right" w:pos="1980"/>
          <w:tab w:val="left" w:pos="2160"/>
          <w:tab w:val="left" w:pos="4320"/>
        </w:tabs>
        <w:rPr>
          <w:b/>
          <w:bCs/>
          <w:sz w:val="22"/>
        </w:rPr>
      </w:pPr>
    </w:p>
    <w:p w14:paraId="61E04E49" w14:textId="77777777" w:rsidR="00AE7CEF" w:rsidRDefault="00AE7CEF">
      <w:pPr>
        <w:tabs>
          <w:tab w:val="left" w:pos="0"/>
          <w:tab w:val="right" w:pos="1980"/>
          <w:tab w:val="left" w:pos="2160"/>
          <w:tab w:val="left" w:pos="4320"/>
        </w:tabs>
        <w:rPr>
          <w:b/>
          <w:bCs/>
          <w:sz w:val="22"/>
        </w:rPr>
      </w:pPr>
    </w:p>
    <w:p w14:paraId="75282BE5" w14:textId="77777777" w:rsidR="00AE7CEF" w:rsidRDefault="00AE7CEF">
      <w:pPr>
        <w:tabs>
          <w:tab w:val="left" w:pos="0"/>
          <w:tab w:val="right" w:pos="1980"/>
          <w:tab w:val="left" w:pos="2160"/>
          <w:tab w:val="left" w:pos="4320"/>
        </w:tabs>
        <w:rPr>
          <w:b/>
          <w:bCs/>
          <w:sz w:val="22"/>
        </w:rPr>
      </w:pPr>
    </w:p>
    <w:p w14:paraId="2128E72E" w14:textId="018041FA" w:rsidR="00AE7CEF" w:rsidRDefault="00BE03E3">
      <w:pPr>
        <w:pStyle w:val="ListParagraph"/>
        <w:tabs>
          <w:tab w:val="left" w:pos="851"/>
        </w:tabs>
        <w:overflowPunct w:val="0"/>
        <w:spacing w:line="276" w:lineRule="auto"/>
        <w:ind w:left="0"/>
        <w:contextualSpacing/>
        <w:jc w:val="both"/>
        <w:textAlignment w:val="auto"/>
        <w:rPr>
          <w:rFonts w:ascii="Calibri" w:hAnsi="Calibri"/>
          <w:szCs w:val="22"/>
        </w:rPr>
      </w:pPr>
      <w:r>
        <w:rPr>
          <w:rFonts w:ascii="Calibri" w:hAnsi="Calibri"/>
          <w:szCs w:val="22"/>
        </w:rPr>
        <w:t xml:space="preserve">Je certifie par la présente que la société mentionnée ci-dessus, au nom de laquelle je suis dûment autorisé à signer, a examiné la </w:t>
      </w:r>
      <w:r w:rsidR="00F07C97">
        <w:rPr>
          <w:rFonts w:ascii="Calibri" w:hAnsi="Calibri"/>
          <w:szCs w:val="22"/>
        </w:rPr>
        <w:t xml:space="preserve">Demande de Cotation </w:t>
      </w:r>
      <w:proofErr w:type="spellStart"/>
      <w:r w:rsidR="00951E69">
        <w:rPr>
          <w:rFonts w:ascii="Calibri" w:hAnsi="Calibri" w:cs="Calibri"/>
          <w:szCs w:val="22"/>
        </w:rPr>
        <w:t>n°</w:t>
      </w:r>
      <w:r w:rsidR="00951E69" w:rsidRPr="009B3192">
        <w:rPr>
          <w:rFonts w:ascii="Calibri" w:hAnsi="Calibri" w:cs="Calibri"/>
          <w:szCs w:val="22"/>
        </w:rPr>
        <w:t>UNFPA</w:t>
      </w:r>
      <w:proofErr w:type="spellEnd"/>
      <w:r w:rsidR="00951E69" w:rsidRPr="009B3192">
        <w:rPr>
          <w:rFonts w:ascii="Calibri" w:hAnsi="Calibri" w:cs="Calibri"/>
          <w:szCs w:val="22"/>
        </w:rPr>
        <w:t>/BFA/RFQ/2020/</w:t>
      </w:r>
      <w:r w:rsidR="00387A07" w:rsidRPr="00387A07">
        <w:rPr>
          <w:rFonts w:ascii="Calibri" w:hAnsi="Calibri" w:cs="Calibri"/>
          <w:szCs w:val="22"/>
        </w:rPr>
        <w:t>009</w:t>
      </w:r>
      <w:r w:rsidR="00951E69" w:rsidRPr="00387A07">
        <w:rPr>
          <w:rFonts w:ascii="Calibri" w:hAnsi="Calibri" w:cs="Calibri"/>
          <w:szCs w:val="22"/>
        </w:rPr>
        <w:t xml:space="preserve"> </w:t>
      </w:r>
      <w:r w:rsidRPr="00387A07">
        <w:rPr>
          <w:rFonts w:ascii="Calibri" w:hAnsi="Calibri" w:cs="Calibri"/>
          <w:szCs w:val="22"/>
        </w:rPr>
        <w:t>y</w:t>
      </w:r>
      <w:r>
        <w:rPr>
          <w:rFonts w:ascii="Calibri" w:hAnsi="Calibri"/>
          <w:szCs w:val="22"/>
        </w:rPr>
        <w:t xml:space="preserve"> compris l’ensemble des annexes, des amendements au document (le cas échéant) et des réponses fournies par l’UNFPA aux questions de clarification des prestataires potentiels. De plus, la société accepte les Conditions générales de l’UNFPA applicables aux contrats, et respectera ce devis jusqu’à son expiration.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AE7CEF" w14:paraId="57EBA900" w14:textId="77777777">
        <w:tc>
          <w:tcPr>
            <w:tcW w:w="492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39399445" w14:textId="77777777" w:rsidR="00AE7CEF" w:rsidRDefault="00AE7CEF">
            <w:pPr>
              <w:tabs>
                <w:tab w:val="left" w:pos="0"/>
                <w:tab w:val="right" w:pos="1980"/>
                <w:tab w:val="left" w:pos="2160"/>
                <w:tab w:val="left" w:pos="4320"/>
              </w:tabs>
              <w:rPr>
                <w:rFonts w:ascii="Calibri" w:eastAsia="Calibri" w:hAnsi="Calibri" w:cs="Calibri"/>
                <w:bCs/>
                <w:sz w:val="22"/>
                <w:szCs w:val="22"/>
              </w:rPr>
            </w:pPr>
          </w:p>
          <w:p w14:paraId="70F9FC9F" w14:textId="77777777" w:rsidR="00AE7CEF" w:rsidRDefault="00AE7CEF">
            <w:pPr>
              <w:tabs>
                <w:tab w:val="left" w:pos="0"/>
                <w:tab w:val="right" w:pos="1980"/>
                <w:tab w:val="left" w:pos="2160"/>
                <w:tab w:val="left" w:pos="4320"/>
              </w:tabs>
              <w:rPr>
                <w:rFonts w:ascii="Calibri" w:eastAsia="Calibri" w:hAnsi="Calibri" w:cs="Calibri"/>
                <w:bCs/>
                <w:sz w:val="22"/>
                <w:szCs w:val="22"/>
              </w:rPr>
            </w:pPr>
          </w:p>
          <w:p w14:paraId="415D4CA2" w14:textId="77777777" w:rsidR="00AE7CEF" w:rsidRDefault="00AE7CEF">
            <w:pPr>
              <w:tabs>
                <w:tab w:val="left" w:pos="0"/>
                <w:tab w:val="right" w:pos="1980"/>
                <w:tab w:val="left" w:pos="2160"/>
                <w:tab w:val="left" w:pos="4320"/>
              </w:tabs>
              <w:rPr>
                <w:rFonts w:ascii="Calibri" w:eastAsia="Calibri" w:hAnsi="Calibri" w:cs="Calibri"/>
                <w:bCs/>
                <w:sz w:val="22"/>
                <w:szCs w:val="22"/>
              </w:rPr>
            </w:pPr>
          </w:p>
        </w:tc>
        <w:tc>
          <w:tcPr>
            <w:tcW w:w="2464"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3351B9D8" w14:textId="77777777" w:rsidR="00AE7CEF" w:rsidRDefault="00C0246C">
            <w:pPr>
              <w:tabs>
                <w:tab w:val="left" w:pos="0"/>
                <w:tab w:val="right" w:pos="1980"/>
                <w:tab w:val="left" w:pos="2160"/>
                <w:tab w:val="left" w:pos="4320"/>
              </w:tabs>
              <w:jc w:val="center"/>
              <w:rPr>
                <w:rFonts w:ascii="Calibri" w:eastAsia="Calibri" w:hAnsi="Calibri" w:cs="Calibri"/>
                <w:bCs/>
                <w:sz w:val="22"/>
                <w:szCs w:val="22"/>
              </w:rPr>
            </w:pPr>
            <w:sdt>
              <w:sdtPr>
                <w:id w:val="1510874227"/>
                <w:date>
                  <w:dateFormat w:val="dd/MM/yyyy"/>
                  <w:lid w:val="en-GB"/>
                  <w:storeMappedDataAs w:val="dateTime"/>
                  <w:calendar w:val="gregorian"/>
                </w:date>
              </w:sdtPr>
              <w:sdtEndPr/>
              <w:sdtContent>
                <w:r w:rsidR="00BE03E3">
                  <w:rPr>
                    <w:rFonts w:asciiTheme="minorHAnsi" w:eastAsiaTheme="minorHAnsi" w:hAnsiTheme="minorHAnsi"/>
                    <w:sz w:val="22"/>
                    <w:szCs w:val="22"/>
                  </w:rPr>
                  <w:t>Cliquez ici pour indiquer une date.</w:t>
                </w:r>
              </w:sdtContent>
            </w:sdt>
          </w:p>
        </w:tc>
        <w:tc>
          <w:tcPr>
            <w:tcW w:w="2464"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615368E3" w14:textId="77777777" w:rsidR="00AE7CEF" w:rsidRDefault="00AE7CEF">
            <w:pPr>
              <w:tabs>
                <w:tab w:val="left" w:pos="0"/>
                <w:tab w:val="right" w:pos="1980"/>
                <w:tab w:val="left" w:pos="2160"/>
                <w:tab w:val="left" w:pos="4320"/>
              </w:tabs>
              <w:rPr>
                <w:rFonts w:ascii="Calibri" w:eastAsia="Calibri" w:hAnsi="Calibri" w:cs="Calibri"/>
                <w:bCs/>
                <w:sz w:val="22"/>
                <w:szCs w:val="22"/>
              </w:rPr>
            </w:pPr>
          </w:p>
        </w:tc>
      </w:tr>
      <w:tr w:rsidR="00AE7CEF" w14:paraId="58B9B26C" w14:textId="77777777">
        <w:tc>
          <w:tcPr>
            <w:tcW w:w="492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06BF4B5B" w14:textId="77777777" w:rsidR="00AE7CEF" w:rsidRDefault="00BE03E3">
            <w:pPr>
              <w:tabs>
                <w:tab w:val="left" w:pos="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Nom et titre</w:t>
            </w:r>
          </w:p>
        </w:tc>
        <w:tc>
          <w:tcPr>
            <w:tcW w:w="4928"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73BA9A2D" w14:textId="77777777" w:rsidR="00AE7CEF" w:rsidRDefault="00BE03E3">
            <w:pPr>
              <w:tabs>
                <w:tab w:val="left" w:pos="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et lieu</w:t>
            </w:r>
          </w:p>
        </w:tc>
      </w:tr>
    </w:tbl>
    <w:p w14:paraId="66FEBFA9" w14:textId="6686AD9F" w:rsidR="00AE7CEF" w:rsidRDefault="00AE7CEF">
      <w:pPr>
        <w:rPr>
          <w:rFonts w:ascii="Calibri" w:hAnsi="Calibri"/>
        </w:rPr>
      </w:pPr>
    </w:p>
    <w:p w14:paraId="560B9BD9" w14:textId="41517C5C" w:rsidR="00EA39C4" w:rsidRDefault="00EA39C4">
      <w:pPr>
        <w:rPr>
          <w:rFonts w:ascii="Calibri" w:hAnsi="Calibri" w:cs="Calibri"/>
          <w:b/>
          <w:sz w:val="28"/>
          <w:szCs w:val="28"/>
        </w:rPr>
      </w:pPr>
      <w:r>
        <w:rPr>
          <w:rFonts w:ascii="Calibri" w:hAnsi="Calibri" w:cs="Calibri"/>
          <w:b/>
          <w:sz w:val="28"/>
          <w:szCs w:val="28"/>
        </w:rPr>
        <w:br w:type="page"/>
      </w:r>
    </w:p>
    <w:p w14:paraId="1666AB6D" w14:textId="77777777" w:rsidR="00AE7CEF" w:rsidRDefault="00BE03E3">
      <w:pPr>
        <w:jc w:val="center"/>
        <w:rPr>
          <w:rFonts w:ascii="Calibri" w:hAnsi="Calibri" w:cs="Calibri"/>
          <w:b/>
          <w:sz w:val="28"/>
          <w:szCs w:val="28"/>
        </w:rPr>
      </w:pPr>
      <w:r>
        <w:rPr>
          <w:rFonts w:ascii="Calibri" w:hAnsi="Calibri" w:cs="Calibri"/>
          <w:b/>
          <w:sz w:val="28"/>
          <w:szCs w:val="28"/>
        </w:rPr>
        <w:lastRenderedPageBreak/>
        <w:t>Annexe I :</w:t>
      </w:r>
    </w:p>
    <w:p w14:paraId="7BCB3508" w14:textId="77777777" w:rsidR="00AE7CEF" w:rsidRDefault="00BE03E3">
      <w:pPr>
        <w:jc w:val="center"/>
      </w:pPr>
      <w:r>
        <w:rPr>
          <w:rFonts w:ascii="Calibri" w:hAnsi="Calibri" w:cs="Calibri"/>
          <w:b/>
          <w:sz w:val="28"/>
          <w:szCs w:val="28"/>
        </w:rPr>
        <w:t>Conditions générales applicables aux contrats :</w:t>
      </w:r>
    </w:p>
    <w:p w14:paraId="3DBE7C34" w14:textId="77777777" w:rsidR="00AE7CEF" w:rsidRDefault="00BE03E3">
      <w:pPr>
        <w:jc w:val="center"/>
        <w:rPr>
          <w:rFonts w:ascii="Calibri" w:hAnsi="Calibri" w:cs="Calibri"/>
          <w:b/>
          <w:sz w:val="28"/>
          <w:szCs w:val="28"/>
        </w:rPr>
      </w:pPr>
      <w:r>
        <w:rPr>
          <w:rFonts w:ascii="Calibri" w:hAnsi="Calibri" w:cs="Calibri"/>
          <w:b/>
          <w:sz w:val="28"/>
          <w:szCs w:val="28"/>
        </w:rPr>
        <w:t xml:space="preserve">Contrats visés par la clause de </w:t>
      </w:r>
      <w:proofErr w:type="spellStart"/>
      <w:r>
        <w:rPr>
          <w:rFonts w:ascii="Calibri" w:hAnsi="Calibri" w:cs="Calibri"/>
          <w:b/>
          <w:sz w:val="28"/>
          <w:szCs w:val="28"/>
        </w:rPr>
        <w:t>minimis</w:t>
      </w:r>
      <w:proofErr w:type="spellEnd"/>
    </w:p>
    <w:p w14:paraId="4FAF99F3" w14:textId="77777777" w:rsidR="00AE7CEF" w:rsidRDefault="00AE7CEF">
      <w:pPr>
        <w:rPr>
          <w:rFonts w:ascii="Calibri" w:hAnsi="Calibri"/>
        </w:rPr>
      </w:pPr>
    </w:p>
    <w:p w14:paraId="1EB1EEEC" w14:textId="77777777" w:rsidR="00AE7CEF" w:rsidRDefault="00AE7CEF">
      <w:pPr>
        <w:tabs>
          <w:tab w:val="left" w:pos="7020"/>
        </w:tabs>
        <w:rPr>
          <w:rFonts w:ascii="Calibri" w:hAnsi="Calibri"/>
        </w:rPr>
      </w:pPr>
    </w:p>
    <w:p w14:paraId="2B279FF0" w14:textId="77777777" w:rsidR="00AE7CEF" w:rsidRDefault="00BE03E3">
      <w:pPr>
        <w:tabs>
          <w:tab w:val="left" w:pos="7020"/>
        </w:tabs>
      </w:pPr>
      <w:r>
        <w:rPr>
          <w:rFonts w:ascii="Calibri" w:hAnsi="Calibri"/>
          <w:sz w:val="24"/>
          <w:szCs w:val="24"/>
        </w:rPr>
        <w:t xml:space="preserve">Cette Demande de devis est soumise aux Conditions générales de l’UNFPA applicables aux contrats visés par la clause de </w:t>
      </w:r>
      <w:proofErr w:type="spellStart"/>
      <w:r>
        <w:rPr>
          <w:rFonts w:ascii="Calibri" w:hAnsi="Calibri"/>
          <w:sz w:val="24"/>
          <w:szCs w:val="24"/>
        </w:rPr>
        <w:t>minimis</w:t>
      </w:r>
      <w:proofErr w:type="spellEnd"/>
      <w:r>
        <w:rPr>
          <w:rFonts w:ascii="Calibri" w:hAnsi="Calibri"/>
          <w:sz w:val="24"/>
          <w:szCs w:val="24"/>
        </w:rPr>
        <w:t xml:space="preserve">, disponible en </w:t>
      </w:r>
      <w:hyperlink r:id="rId20">
        <w:r>
          <w:rPr>
            <w:rStyle w:val="InternetLink"/>
            <w:rFonts w:ascii="Calibri" w:hAnsi="Calibri"/>
            <w:sz w:val="24"/>
            <w:szCs w:val="24"/>
          </w:rPr>
          <w:t>anglais</w:t>
        </w:r>
      </w:hyperlink>
      <w:r>
        <w:rPr>
          <w:rFonts w:ascii="Calibri" w:hAnsi="Calibri"/>
          <w:sz w:val="24"/>
          <w:szCs w:val="24"/>
        </w:rPr>
        <w:t xml:space="preserve">, </w:t>
      </w:r>
      <w:hyperlink r:id="rId21">
        <w:r>
          <w:rPr>
            <w:rStyle w:val="InternetLink"/>
            <w:rFonts w:ascii="Calibri" w:hAnsi="Calibri"/>
            <w:sz w:val="24"/>
            <w:szCs w:val="24"/>
          </w:rPr>
          <w:t>espagnol</w:t>
        </w:r>
      </w:hyperlink>
      <w:r>
        <w:rPr>
          <w:rFonts w:ascii="Calibri" w:hAnsi="Calibri"/>
          <w:sz w:val="24"/>
          <w:szCs w:val="24"/>
        </w:rPr>
        <w:t xml:space="preserve"> et </w:t>
      </w:r>
      <w:hyperlink r:id="rId22">
        <w:r>
          <w:rPr>
            <w:rStyle w:val="InternetLink"/>
            <w:rFonts w:ascii="Calibri" w:hAnsi="Calibri"/>
            <w:sz w:val="24"/>
            <w:szCs w:val="24"/>
          </w:rPr>
          <w:t>français.</w:t>
        </w:r>
      </w:hyperlink>
    </w:p>
    <w:p w14:paraId="2A2F899D" w14:textId="77777777" w:rsidR="00AE7CEF" w:rsidRDefault="00AE7CEF">
      <w:pPr>
        <w:tabs>
          <w:tab w:val="left" w:pos="7020"/>
        </w:tabs>
        <w:rPr>
          <w:rFonts w:ascii="Calibri" w:hAnsi="Calibri"/>
        </w:rPr>
      </w:pPr>
    </w:p>
    <w:sectPr w:rsidR="00AE7CEF">
      <w:headerReference w:type="default" r:id="rId23"/>
      <w:footerReference w:type="default" r:id="rId24"/>
      <w:pgSz w:w="11906" w:h="16838"/>
      <w:pgMar w:top="765" w:right="1274" w:bottom="765" w:left="993" w:header="708" w:footer="708"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42CED" w14:textId="77777777" w:rsidR="00C0246C" w:rsidRDefault="00C0246C">
      <w:r>
        <w:separator/>
      </w:r>
    </w:p>
  </w:endnote>
  <w:endnote w:type="continuationSeparator" w:id="0">
    <w:p w14:paraId="35184C6B" w14:textId="77777777" w:rsidR="00C0246C" w:rsidRDefault="00C0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UNFPA-Text">
    <w:altName w:val="Rockwell"/>
    <w:charset w:val="00"/>
    <w:family w:val="auto"/>
    <w:pitch w:val="variable"/>
    <w:sig w:usb0="8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BDA9D" w14:textId="77777777" w:rsidR="000A3ED2" w:rsidRDefault="000A3ED2">
    <w:pPr>
      <w:pStyle w:val="UNFPAAddress"/>
      <w:tabs>
        <w:tab w:val="right" w:pos="9720"/>
      </w:tabs>
      <w:spacing w:line="230" w:lineRule="exact"/>
      <w:ind w:right="360"/>
      <w:rPr>
        <w:rFonts w:ascii="Calibri" w:hAnsi="Calibri"/>
        <w:sz w:val="18"/>
        <w:szCs w:val="18"/>
      </w:rPr>
    </w:pPr>
    <w:r>
      <w:rPr>
        <w:rFonts w:ascii="Calibri" w:hAnsi="Calibri"/>
        <w:sz w:val="18"/>
        <w:szCs w:val="18"/>
      </w:rPr>
      <w:t>UNFPA/PSB/</w:t>
    </w:r>
    <w:proofErr w:type="spellStart"/>
    <w:r>
      <w:rPr>
        <w:rFonts w:ascii="Calibri" w:hAnsi="Calibri"/>
        <w:sz w:val="18"/>
        <w:szCs w:val="18"/>
      </w:rPr>
      <w:t>Bids</w:t>
    </w:r>
    <w:proofErr w:type="spellEnd"/>
    <w:r>
      <w:rPr>
        <w:rFonts w:ascii="Calibri" w:hAnsi="Calibri"/>
        <w:sz w:val="18"/>
        <w:szCs w:val="18"/>
      </w:rPr>
      <w:t>/</w:t>
    </w:r>
    <w:proofErr w:type="spellStart"/>
    <w:r>
      <w:rPr>
        <w:rFonts w:ascii="Calibri" w:hAnsi="Calibri"/>
        <w:sz w:val="18"/>
        <w:szCs w:val="18"/>
      </w:rPr>
      <w:t>Request</w:t>
    </w:r>
    <w:proofErr w:type="spellEnd"/>
    <w:r>
      <w:rPr>
        <w:rFonts w:ascii="Calibri" w:hAnsi="Calibri"/>
        <w:sz w:val="18"/>
        <w:szCs w:val="18"/>
      </w:rPr>
      <w:t xml:space="preserve"> for Quotation for Services/RFQ/</w:t>
    </w:r>
    <w:r>
      <w:rPr>
        <w:rFonts w:ascii="Calibri" w:hAnsi="Calibri"/>
      </w:rPr>
      <w:t xml:space="preserve"> </w:t>
    </w:r>
    <w:r>
      <w:rPr>
        <w:rFonts w:ascii="Calibri" w:hAnsi="Calibri"/>
        <w:sz w:val="18"/>
        <w:szCs w:val="18"/>
      </w:rPr>
      <w:t xml:space="preserve">RFQ </w:t>
    </w:r>
    <w:proofErr w:type="spellStart"/>
    <w:r>
      <w:rPr>
        <w:rFonts w:ascii="Calibri" w:hAnsi="Calibri"/>
        <w:sz w:val="18"/>
        <w:szCs w:val="18"/>
      </w:rPr>
      <w:t>Complex</w:t>
    </w:r>
    <w:proofErr w:type="spellEnd"/>
    <w:r>
      <w:rPr>
        <w:rFonts w:ascii="Calibri" w:hAnsi="Calibri"/>
        <w:sz w:val="18"/>
        <w:szCs w:val="18"/>
      </w:rPr>
      <w:t xml:space="preserve"> Services [0616 – Rev02]</w:t>
    </w:r>
    <w:r>
      <w:rPr>
        <w:noProof/>
        <w:lang w:val="en-US"/>
      </w:rPr>
      <mc:AlternateContent>
        <mc:Choice Requires="wps">
          <w:drawing>
            <wp:anchor distT="0" distB="0" distL="0" distR="0" simplePos="0" relativeHeight="28" behindDoc="0" locked="0" layoutInCell="1" allowOverlap="1" wp14:anchorId="0747E366" wp14:editId="6BEB819D">
              <wp:simplePos x="0" y="0"/>
              <wp:positionH relativeFrom="margin">
                <wp:align>right</wp:align>
              </wp:positionH>
              <wp:positionV relativeFrom="paragraph">
                <wp:posOffset>635</wp:posOffset>
              </wp:positionV>
              <wp:extent cx="594360" cy="133350"/>
              <wp:effectExtent l="0" t="0" r="0" b="0"/>
              <wp:wrapSquare wrapText="largest"/>
              <wp:docPr id="10" name="Frame5"/>
              <wp:cNvGraphicFramePr/>
              <a:graphic xmlns:a="http://schemas.openxmlformats.org/drawingml/2006/main">
                <a:graphicData uri="http://schemas.microsoft.com/office/word/2010/wordprocessingShape">
                  <wps:wsp>
                    <wps:cNvSpPr txBox="1"/>
                    <wps:spPr>
                      <a:xfrm>
                        <a:off x="0" y="0"/>
                        <a:ext cx="594360" cy="133350"/>
                      </a:xfrm>
                      <a:prstGeom prst="rect">
                        <a:avLst/>
                      </a:prstGeom>
                      <a:solidFill>
                        <a:srgbClr val="FFFFFF">
                          <a:alpha val="0"/>
                        </a:srgbClr>
                      </a:solidFill>
                    </wps:spPr>
                    <wps:txbx>
                      <w:txbxContent>
                        <w:p w14:paraId="26B455E2" w14:textId="091DE702" w:rsidR="000A3ED2" w:rsidRDefault="000A3ED2">
                          <w:pPr>
                            <w:pStyle w:val="Footer"/>
                            <w:jc w:val="right"/>
                          </w:pPr>
                          <w:r>
                            <w:rPr>
                              <w:rStyle w:val="PageNumber"/>
                              <w:rFonts w:ascii="Calibri" w:hAnsi="Calibri"/>
                              <w:sz w:val="18"/>
                              <w:szCs w:val="18"/>
                            </w:rPr>
                            <w:fldChar w:fldCharType="begin"/>
                          </w:r>
                          <w:r>
                            <w:instrText>PAGE</w:instrText>
                          </w:r>
                          <w:r>
                            <w:fldChar w:fldCharType="separate"/>
                          </w:r>
                          <w:r w:rsidR="00096016">
                            <w:rPr>
                              <w:noProof/>
                            </w:rPr>
                            <w:t>13</w:t>
                          </w:r>
                          <w:r>
                            <w:fldChar w:fldCharType="end"/>
                          </w:r>
                          <w:r>
                            <w:rPr>
                              <w:rStyle w:val="PageNumber"/>
                              <w:rFonts w:ascii="Calibri" w:hAnsi="Calibri"/>
                              <w:sz w:val="18"/>
                              <w:szCs w:val="18"/>
                            </w:rPr>
                            <w:t xml:space="preserve"> sur </w:t>
                          </w:r>
                          <w:r>
                            <w:rPr>
                              <w:rStyle w:val="PageNumber"/>
                              <w:rFonts w:ascii="Calibri" w:hAnsi="Calibri"/>
                              <w:sz w:val="18"/>
                              <w:szCs w:val="18"/>
                            </w:rPr>
                            <w:fldChar w:fldCharType="begin"/>
                          </w:r>
                          <w:r>
                            <w:instrText>NUMPAGES</w:instrText>
                          </w:r>
                          <w:r>
                            <w:fldChar w:fldCharType="separate"/>
                          </w:r>
                          <w:r w:rsidR="00096016">
                            <w:rPr>
                              <w:noProof/>
                            </w:rPr>
                            <w:t>13</w:t>
                          </w:r>
                          <w:r>
                            <w:fldChar w:fldCharType="end"/>
                          </w:r>
                        </w:p>
                      </w:txbxContent>
                    </wps:txbx>
                    <wps:bodyPr lIns="0" tIns="0" rIns="0" bIns="0" anchor="t">
                      <a:spAutoFit/>
                    </wps:bodyPr>
                  </wps:wsp>
                </a:graphicData>
              </a:graphic>
            </wp:anchor>
          </w:drawing>
        </mc:Choice>
        <mc:Fallback>
          <w:pict>
            <v:shapetype w14:anchorId="0747E366" id="_x0000_t202" coordsize="21600,21600" o:spt="202" path="m,l,21600r21600,l21600,xe">
              <v:stroke joinstyle="miter"/>
              <v:path gradientshapeok="t" o:connecttype="rect"/>
            </v:shapetype>
            <v:shape id="Frame5" o:spid="_x0000_s1027" type="#_x0000_t202" style="position:absolute;margin-left:-4.4pt;margin-top:.05pt;width:46.8pt;height:10.5pt;z-index:2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" stroked="f">
              <v:fill opacity="0"/>
              <v:textbox style="mso-fit-shape-to-text:t" inset="0,0,0,0">
                <w:txbxContent>
                  <w:p w14:paraId="26B455E2" w14:textId="091DE702" w:rsidR="000A3ED2" w:rsidRDefault="000A3ED2">
                    <w:pPr>
                      <w:pStyle w:val="Footer"/>
                      <w:jc w:val="right"/>
                    </w:pPr>
                    <w:r>
                      <w:rPr>
                        <w:rStyle w:val="PageNumber"/>
                        <w:rFonts w:ascii="Calibri" w:hAnsi="Calibri"/>
                        <w:sz w:val="18"/>
                        <w:szCs w:val="18"/>
                      </w:rPr>
                      <w:fldChar w:fldCharType="begin"/>
                    </w:r>
                    <w:r>
                      <w:instrText>PAGE</w:instrText>
                    </w:r>
                    <w:r>
                      <w:fldChar w:fldCharType="separate"/>
                    </w:r>
                    <w:r w:rsidR="00096016">
                      <w:rPr>
                        <w:noProof/>
                      </w:rPr>
                      <w:t>13</w:t>
                    </w:r>
                    <w:r>
                      <w:fldChar w:fldCharType="end"/>
                    </w:r>
                    <w:r>
                      <w:rPr>
                        <w:rStyle w:val="PageNumber"/>
                        <w:rFonts w:ascii="Calibri" w:hAnsi="Calibri"/>
                        <w:sz w:val="18"/>
                        <w:szCs w:val="18"/>
                      </w:rPr>
                      <w:t xml:space="preserve"> sur </w:t>
                    </w:r>
                    <w:r>
                      <w:rPr>
                        <w:rStyle w:val="PageNumber"/>
                        <w:rFonts w:ascii="Calibri" w:hAnsi="Calibri"/>
                        <w:sz w:val="18"/>
                        <w:szCs w:val="18"/>
                      </w:rPr>
                      <w:fldChar w:fldCharType="begin"/>
                    </w:r>
                    <w:r>
                      <w:instrText>NUMPAGES</w:instrText>
                    </w:r>
                    <w:r>
                      <w:fldChar w:fldCharType="separate"/>
                    </w:r>
                    <w:r w:rsidR="00096016">
                      <w:rPr>
                        <w:noProof/>
                      </w:rPr>
                      <w:t>13</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B98BF" w14:textId="77777777" w:rsidR="00C0246C" w:rsidRDefault="00C0246C">
      <w:r>
        <w:separator/>
      </w:r>
    </w:p>
  </w:footnote>
  <w:footnote w:type="continuationSeparator" w:id="0">
    <w:p w14:paraId="26B13F8A" w14:textId="77777777" w:rsidR="00C0246C" w:rsidRDefault="00C02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4996"/>
      <w:gridCol w:w="4994"/>
    </w:tblGrid>
    <w:tr w:rsidR="000A3ED2" w:rsidRPr="00096016" w14:paraId="5D2B5F86" w14:textId="77777777">
      <w:trPr>
        <w:trHeight w:val="1142"/>
      </w:trPr>
      <w:tc>
        <w:tcPr>
          <w:tcW w:w="4995" w:type="dxa"/>
          <w:tcBorders>
            <w:top w:val="single" w:sz="4" w:space="0" w:color="00000A"/>
            <w:bottom w:val="single" w:sz="4" w:space="0" w:color="00000A"/>
          </w:tcBorders>
          <w:shd w:val="clear" w:color="auto" w:fill="auto"/>
        </w:tcPr>
        <w:p w14:paraId="10ECECA4" w14:textId="77777777" w:rsidR="000A3ED2" w:rsidRDefault="000A3ED2">
          <w:pPr>
            <w:pStyle w:val="Header"/>
            <w:rPr>
              <w:rFonts w:cs="Arial"/>
              <w:szCs w:val="22"/>
            </w:rPr>
          </w:pPr>
          <w:r>
            <w:rPr>
              <w:noProof/>
              <w:lang w:val="en-US"/>
            </w:rPr>
            <w:drawing>
              <wp:inline distT="0" distB="0" distL="0" distR="0" wp14:anchorId="0D2B0A49" wp14:editId="47364027">
                <wp:extent cx="971550" cy="457200"/>
                <wp:effectExtent l="0" t="0" r="0" b="0"/>
                <wp:docPr id="9"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clouored%20logo"/>
                        <pic:cNvPicPr>
                          <a:picLocks noChangeAspect="1" noChangeArrowheads="1"/>
                        </pic:cNvPicPr>
                      </pic:nvPicPr>
                      <pic:blipFill>
                        <a:blip r:embed="rId1"/>
                        <a:stretch>
                          <a:fillRect/>
                        </a:stretch>
                      </pic:blipFill>
                      <pic:spPr bwMode="auto">
                        <a:xfrm>
                          <a:off x="0" y="0"/>
                          <a:ext cx="971550" cy="457200"/>
                        </a:xfrm>
                        <a:prstGeom prst="rect">
                          <a:avLst/>
                        </a:prstGeom>
                      </pic:spPr>
                    </pic:pic>
                  </a:graphicData>
                </a:graphic>
              </wp:inline>
            </w:drawing>
          </w:r>
        </w:p>
      </w:tc>
      <w:tc>
        <w:tcPr>
          <w:tcW w:w="4994" w:type="dxa"/>
          <w:tcBorders>
            <w:top w:val="single" w:sz="4" w:space="0" w:color="00000A"/>
            <w:bottom w:val="single" w:sz="4" w:space="0" w:color="00000A"/>
          </w:tcBorders>
          <w:shd w:val="clear" w:color="auto" w:fill="auto"/>
        </w:tcPr>
        <w:p w14:paraId="6C3F0E24" w14:textId="77777777" w:rsidR="000A3ED2" w:rsidRDefault="000A3ED2">
          <w:pPr>
            <w:pStyle w:val="Header"/>
            <w:jc w:val="right"/>
            <w:rPr>
              <w:rFonts w:ascii="Calibri" w:hAnsi="Calibri" w:cs="Arial"/>
              <w:sz w:val="18"/>
              <w:szCs w:val="18"/>
            </w:rPr>
          </w:pPr>
          <w:r>
            <w:rPr>
              <w:rFonts w:ascii="Calibri" w:hAnsi="Calibri" w:cs="Arial"/>
              <w:sz w:val="18"/>
              <w:szCs w:val="18"/>
            </w:rPr>
            <w:t>Fonds des Nations Unies pour la Population</w:t>
          </w:r>
        </w:p>
        <w:p w14:paraId="4A0E6E9E" w14:textId="77777777" w:rsidR="000A3ED2" w:rsidRDefault="000A3ED2">
          <w:pPr>
            <w:pStyle w:val="Header"/>
            <w:jc w:val="right"/>
            <w:rPr>
              <w:rFonts w:ascii="Calibri" w:hAnsi="Calibri" w:cs="Arial"/>
              <w:sz w:val="18"/>
              <w:szCs w:val="18"/>
            </w:rPr>
          </w:pPr>
          <w:r>
            <w:rPr>
              <w:rFonts w:ascii="Calibri" w:hAnsi="Calibri" w:cs="Arial"/>
              <w:sz w:val="18"/>
              <w:szCs w:val="18"/>
            </w:rPr>
            <w:t>Unité des Opérations</w:t>
          </w:r>
        </w:p>
        <w:p w14:paraId="26B680D6" w14:textId="77777777" w:rsidR="000A3ED2" w:rsidRPr="005B0DAC" w:rsidRDefault="000A3ED2">
          <w:pPr>
            <w:pStyle w:val="Header"/>
            <w:jc w:val="right"/>
            <w:rPr>
              <w:rFonts w:ascii="Calibri" w:hAnsi="Calibri" w:cs="Arial"/>
              <w:sz w:val="18"/>
              <w:szCs w:val="18"/>
            </w:rPr>
          </w:pPr>
          <w:r>
            <w:rPr>
              <w:rFonts w:ascii="Calibri" w:hAnsi="Calibri" w:cs="Arial"/>
              <w:sz w:val="18"/>
              <w:szCs w:val="18"/>
            </w:rPr>
            <w:t>Immeuble des Nations Unies, Koulouba, Burkina Faso</w:t>
          </w:r>
        </w:p>
        <w:p w14:paraId="427958A0" w14:textId="77777777" w:rsidR="000A3ED2" w:rsidRPr="004F3520" w:rsidRDefault="000A3ED2">
          <w:pPr>
            <w:pStyle w:val="Header"/>
            <w:jc w:val="right"/>
            <w:rPr>
              <w:rFonts w:ascii="Calibri" w:hAnsi="Calibri" w:cs="Arial"/>
              <w:sz w:val="18"/>
              <w:szCs w:val="18"/>
              <w:lang w:val="en-GB"/>
            </w:rPr>
          </w:pPr>
          <w:proofErr w:type="spellStart"/>
          <w:r>
            <w:rPr>
              <w:rFonts w:ascii="Calibri" w:hAnsi="Calibri" w:cs="Arial"/>
              <w:sz w:val="18"/>
              <w:szCs w:val="18"/>
              <w:lang w:val="en-GB"/>
            </w:rPr>
            <w:t>Tél</w:t>
          </w:r>
          <w:proofErr w:type="spellEnd"/>
          <w:r>
            <w:rPr>
              <w:rFonts w:ascii="Calibri" w:hAnsi="Calibri" w:cs="Arial"/>
              <w:sz w:val="18"/>
              <w:szCs w:val="18"/>
              <w:lang w:val="en-GB"/>
            </w:rPr>
            <w:t>. : +226 25 49 13 00</w:t>
          </w:r>
        </w:p>
        <w:p w14:paraId="4449C585" w14:textId="77777777" w:rsidR="000A3ED2" w:rsidRPr="004F3520" w:rsidRDefault="000A3ED2" w:rsidP="0067452E">
          <w:pPr>
            <w:pStyle w:val="Header"/>
            <w:jc w:val="right"/>
            <w:rPr>
              <w:rFonts w:cs="Arial"/>
              <w:szCs w:val="22"/>
              <w:lang w:val="en-GB"/>
            </w:rPr>
          </w:pPr>
          <w:r w:rsidRPr="005B0DAC">
            <w:rPr>
              <w:rFonts w:ascii="Calibri" w:hAnsi="Calibri" w:cs="Arial"/>
              <w:sz w:val="18"/>
              <w:szCs w:val="18"/>
              <w:lang w:val="en-GB"/>
            </w:rPr>
            <w:t xml:space="preserve">Site web: </w:t>
          </w:r>
          <w:r w:rsidRPr="0067452E">
            <w:rPr>
              <w:rStyle w:val="Hyperlink"/>
              <w:rFonts w:ascii="Calibri" w:hAnsi="Calibri" w:cs="Arial"/>
              <w:sz w:val="18"/>
              <w:szCs w:val="18"/>
              <w:lang w:val="en-GB"/>
            </w:rPr>
            <w:t>bu</w:t>
          </w:r>
          <w:r>
            <w:rPr>
              <w:rStyle w:val="Hyperlink"/>
              <w:rFonts w:ascii="Calibri" w:hAnsi="Calibri" w:cs="Arial"/>
              <w:sz w:val="18"/>
              <w:szCs w:val="18"/>
              <w:lang w:val="en-GB"/>
            </w:rPr>
            <w:t>rkinafaso.unfpa.org</w:t>
          </w:r>
        </w:p>
      </w:tc>
    </w:tr>
  </w:tbl>
  <w:p w14:paraId="63FC7A35" w14:textId="77777777" w:rsidR="000A3ED2" w:rsidRPr="005B0DAC" w:rsidRDefault="000A3ED2">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1CB"/>
    <w:multiLevelType w:val="hybridMultilevel"/>
    <w:tmpl w:val="865E2A0E"/>
    <w:lvl w:ilvl="0" w:tplc="0409000D">
      <w:start w:val="1"/>
      <w:numFmt w:val="bullet"/>
      <w:lvlText w:val=""/>
      <w:lvlJc w:val="left"/>
      <w:pPr>
        <w:ind w:left="1080" w:hanging="360"/>
      </w:pPr>
      <w:rPr>
        <w:rFonts w:ascii="Wingdings" w:hAnsi="Wingdings" w:hint="default"/>
      </w:rPr>
    </w:lvl>
    <w:lvl w:ilvl="1" w:tplc="AAE6A2FC">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2E0A13"/>
    <w:multiLevelType w:val="multilevel"/>
    <w:tmpl w:val="6AF810C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AC479EC"/>
    <w:multiLevelType w:val="hybridMultilevel"/>
    <w:tmpl w:val="6E02A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632CC"/>
    <w:multiLevelType w:val="hybridMultilevel"/>
    <w:tmpl w:val="3FCCF774"/>
    <w:lvl w:ilvl="0" w:tplc="D1C06FC6">
      <w:numFmt w:val="bullet"/>
      <w:lvlText w:val="-"/>
      <w:lvlJc w:val="left"/>
      <w:pPr>
        <w:ind w:left="720" w:hanging="360"/>
      </w:pPr>
      <w:rPr>
        <w:rFonts w:ascii="Arial Narrow" w:eastAsia="Times New Roman" w:hAnsi="Arial Narrow" w:cs="Times New Roman" w:hint="default"/>
      </w:rPr>
    </w:lvl>
    <w:lvl w:ilvl="1" w:tplc="D1C06FC6">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1525E"/>
    <w:multiLevelType w:val="hybridMultilevel"/>
    <w:tmpl w:val="1BA2811A"/>
    <w:lvl w:ilvl="0" w:tplc="228CAE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411BB"/>
    <w:multiLevelType w:val="hybridMultilevel"/>
    <w:tmpl w:val="1F42A5BA"/>
    <w:lvl w:ilvl="0" w:tplc="4376937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04DD4"/>
    <w:multiLevelType w:val="multilevel"/>
    <w:tmpl w:val="00D8C3B4"/>
    <w:lvl w:ilvl="0">
      <w:start w:val="1"/>
      <w:numFmt w:val="lowerLetter"/>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2A8D215C"/>
    <w:multiLevelType w:val="multilevel"/>
    <w:tmpl w:val="FBA697AA"/>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2E83CE7"/>
    <w:multiLevelType w:val="hybridMultilevel"/>
    <w:tmpl w:val="7E3661D0"/>
    <w:lvl w:ilvl="0" w:tplc="983A53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F6FE8"/>
    <w:multiLevelType w:val="multilevel"/>
    <w:tmpl w:val="AAD2D1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422F52C7"/>
    <w:multiLevelType w:val="hybridMultilevel"/>
    <w:tmpl w:val="97B2328C"/>
    <w:lvl w:ilvl="0" w:tplc="6644A2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503C7"/>
    <w:multiLevelType w:val="multilevel"/>
    <w:tmpl w:val="17E63B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22B2F2C"/>
    <w:multiLevelType w:val="multilevel"/>
    <w:tmpl w:val="AE8491D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4ED09F7"/>
    <w:multiLevelType w:val="multilevel"/>
    <w:tmpl w:val="F1BA00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BFF2AA9"/>
    <w:multiLevelType w:val="hybridMultilevel"/>
    <w:tmpl w:val="B2982936"/>
    <w:lvl w:ilvl="0" w:tplc="AAE6A2FC">
      <w:numFmt w:val="bullet"/>
      <w:lvlText w:val="-"/>
      <w:lvlJc w:val="left"/>
      <w:pPr>
        <w:ind w:left="720" w:hanging="360"/>
      </w:pPr>
      <w:rPr>
        <w:rFonts w:ascii="Arial" w:eastAsia="Times New Roman" w:hAnsi="Arial" w:cs="Arial" w:hint="default"/>
      </w:rPr>
    </w:lvl>
    <w:lvl w:ilvl="1" w:tplc="AAE6A2F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7"/>
  </w:num>
  <w:num w:numId="5">
    <w:abstractNumId w:val="13"/>
  </w:num>
  <w:num w:numId="6">
    <w:abstractNumId w:val="12"/>
  </w:num>
  <w:num w:numId="7">
    <w:abstractNumId w:val="9"/>
  </w:num>
  <w:num w:numId="8">
    <w:abstractNumId w:val="8"/>
  </w:num>
  <w:num w:numId="9">
    <w:abstractNumId w:val="10"/>
  </w:num>
  <w:num w:numId="10">
    <w:abstractNumId w:val="5"/>
  </w:num>
  <w:num w:numId="11">
    <w:abstractNumId w:val="0"/>
  </w:num>
  <w:num w:numId="12">
    <w:abstractNumId w:val="4"/>
  </w:num>
  <w:num w:numId="13">
    <w:abstractNumId w:val="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EF"/>
    <w:rsid w:val="0003254B"/>
    <w:rsid w:val="00033E6D"/>
    <w:rsid w:val="00081835"/>
    <w:rsid w:val="00081B7A"/>
    <w:rsid w:val="000838BA"/>
    <w:rsid w:val="00092900"/>
    <w:rsid w:val="00096016"/>
    <w:rsid w:val="000A3ED2"/>
    <w:rsid w:val="000C4E6E"/>
    <w:rsid w:val="000C6721"/>
    <w:rsid w:val="000D29B6"/>
    <w:rsid w:val="000E4779"/>
    <w:rsid w:val="00120CF3"/>
    <w:rsid w:val="00122E6D"/>
    <w:rsid w:val="001230A6"/>
    <w:rsid w:val="00165DB0"/>
    <w:rsid w:val="00170E4B"/>
    <w:rsid w:val="001804C4"/>
    <w:rsid w:val="00195FF5"/>
    <w:rsid w:val="001973E8"/>
    <w:rsid w:val="001A43A0"/>
    <w:rsid w:val="002052CB"/>
    <w:rsid w:val="00215031"/>
    <w:rsid w:val="00225C9E"/>
    <w:rsid w:val="00236FF4"/>
    <w:rsid w:val="00261413"/>
    <w:rsid w:val="00293007"/>
    <w:rsid w:val="002C27AD"/>
    <w:rsid w:val="00305B8F"/>
    <w:rsid w:val="00314505"/>
    <w:rsid w:val="00322B62"/>
    <w:rsid w:val="00330F5B"/>
    <w:rsid w:val="003420EB"/>
    <w:rsid w:val="00342358"/>
    <w:rsid w:val="00351D8C"/>
    <w:rsid w:val="00387A07"/>
    <w:rsid w:val="003C490F"/>
    <w:rsid w:val="00406E6D"/>
    <w:rsid w:val="0040773D"/>
    <w:rsid w:val="00413856"/>
    <w:rsid w:val="00477A84"/>
    <w:rsid w:val="00490CD7"/>
    <w:rsid w:val="00491C6D"/>
    <w:rsid w:val="004A5C78"/>
    <w:rsid w:val="004B76C5"/>
    <w:rsid w:val="004C1BA3"/>
    <w:rsid w:val="004C26FA"/>
    <w:rsid w:val="004C7009"/>
    <w:rsid w:val="004D0DEA"/>
    <w:rsid w:val="004D35A2"/>
    <w:rsid w:val="004E58C3"/>
    <w:rsid w:val="004F3520"/>
    <w:rsid w:val="00506C77"/>
    <w:rsid w:val="00523D2A"/>
    <w:rsid w:val="0054720B"/>
    <w:rsid w:val="00563064"/>
    <w:rsid w:val="00585C06"/>
    <w:rsid w:val="005B0DAC"/>
    <w:rsid w:val="005F3E92"/>
    <w:rsid w:val="00623ACE"/>
    <w:rsid w:val="00664439"/>
    <w:rsid w:val="0067452E"/>
    <w:rsid w:val="006847AE"/>
    <w:rsid w:val="006D5302"/>
    <w:rsid w:val="006D5746"/>
    <w:rsid w:val="006E4EA6"/>
    <w:rsid w:val="0071524F"/>
    <w:rsid w:val="00721BFA"/>
    <w:rsid w:val="00777D59"/>
    <w:rsid w:val="007B23CB"/>
    <w:rsid w:val="007C4349"/>
    <w:rsid w:val="007D43C2"/>
    <w:rsid w:val="0080137F"/>
    <w:rsid w:val="00810B4F"/>
    <w:rsid w:val="0082327A"/>
    <w:rsid w:val="00855998"/>
    <w:rsid w:val="008801AD"/>
    <w:rsid w:val="008C0798"/>
    <w:rsid w:val="008C0F9B"/>
    <w:rsid w:val="008D742D"/>
    <w:rsid w:val="008E0BDC"/>
    <w:rsid w:val="0092229E"/>
    <w:rsid w:val="00951E69"/>
    <w:rsid w:val="00974991"/>
    <w:rsid w:val="00974D55"/>
    <w:rsid w:val="00982988"/>
    <w:rsid w:val="00992291"/>
    <w:rsid w:val="009A3E60"/>
    <w:rsid w:val="009B3192"/>
    <w:rsid w:val="009E6F83"/>
    <w:rsid w:val="009F4B30"/>
    <w:rsid w:val="00A24C7C"/>
    <w:rsid w:val="00A43CD6"/>
    <w:rsid w:val="00AA1163"/>
    <w:rsid w:val="00AE7CEF"/>
    <w:rsid w:val="00B26924"/>
    <w:rsid w:val="00B52FB5"/>
    <w:rsid w:val="00B63A7E"/>
    <w:rsid w:val="00B70D89"/>
    <w:rsid w:val="00B93306"/>
    <w:rsid w:val="00B9367F"/>
    <w:rsid w:val="00BE03E3"/>
    <w:rsid w:val="00BE1FC8"/>
    <w:rsid w:val="00BF2CE9"/>
    <w:rsid w:val="00C0246C"/>
    <w:rsid w:val="00C60DCE"/>
    <w:rsid w:val="00CA23C0"/>
    <w:rsid w:val="00CB0764"/>
    <w:rsid w:val="00CD76C7"/>
    <w:rsid w:val="00D174F2"/>
    <w:rsid w:val="00D429DF"/>
    <w:rsid w:val="00DE06A6"/>
    <w:rsid w:val="00DE73AA"/>
    <w:rsid w:val="00E0219A"/>
    <w:rsid w:val="00E3799F"/>
    <w:rsid w:val="00E638F6"/>
    <w:rsid w:val="00E95CB5"/>
    <w:rsid w:val="00E96A51"/>
    <w:rsid w:val="00EA39C4"/>
    <w:rsid w:val="00F07C97"/>
    <w:rsid w:val="00F37A19"/>
    <w:rsid w:val="00F44B3F"/>
    <w:rsid w:val="00F7480C"/>
    <w:rsid w:val="00F95B7E"/>
    <w:rsid w:val="00FA01B7"/>
    <w:rsid w:val="00FB428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66B32"/>
  <w15:docId w15:val="{18B27432-9C2D-4484-A703-7AF661B9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qFormat/>
    <w:rsid w:val="00A2199D"/>
    <w:pPr>
      <w:keepNext/>
      <w:tabs>
        <w:tab w:val="left" w:pos="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A2199D"/>
    <w:rPr>
      <w:color w:val="003366"/>
      <w:u w:val="single"/>
    </w:rPr>
  </w:style>
  <w:style w:type="character" w:styleId="PageNumber">
    <w:name w:val="page number"/>
    <w:basedOn w:val="DefaultParagraphFont"/>
    <w:qFormat/>
    <w:rsid w:val="009C12A0"/>
  </w:style>
  <w:style w:type="character" w:customStyle="1" w:styleId="BalloonTextChar">
    <w:name w:val="Balloon Text Char"/>
    <w:link w:val="BalloonText"/>
    <w:qFormat/>
    <w:rsid w:val="00963E09"/>
    <w:rPr>
      <w:rFonts w:ascii="Tahoma" w:hAnsi="Tahoma" w:cs="Tahoma"/>
      <w:sz w:val="16"/>
      <w:szCs w:val="16"/>
      <w:lang w:eastAsia="en-US"/>
    </w:rPr>
  </w:style>
  <w:style w:type="character" w:styleId="FollowedHyperlink">
    <w:name w:val="FollowedHyperlink"/>
    <w:qFormat/>
    <w:rsid w:val="00C63627"/>
    <w:rPr>
      <w:color w:val="800080"/>
      <w:u w:val="single"/>
    </w:rPr>
  </w:style>
  <w:style w:type="character" w:customStyle="1" w:styleId="Heading3Char">
    <w:name w:val="Heading 3 Char"/>
    <w:link w:val="Heading3"/>
    <w:semiHidden/>
    <w:qFormat/>
    <w:rsid w:val="00991963"/>
    <w:rPr>
      <w:rFonts w:ascii="Cambria" w:eastAsia="Times New Roman" w:hAnsi="Cambria" w:cs="Times New Roman"/>
      <w:b/>
      <w:bCs/>
      <w:sz w:val="26"/>
      <w:szCs w:val="26"/>
      <w:lang w:eastAsia="en-US"/>
    </w:rPr>
  </w:style>
  <w:style w:type="character" w:customStyle="1" w:styleId="Heading1Char">
    <w:name w:val="Heading 1 Char"/>
    <w:link w:val="Heading1"/>
    <w:uiPriority w:val="9"/>
    <w:qFormat/>
    <w:rsid w:val="00991963"/>
    <w:rPr>
      <w:rFonts w:ascii="Cambria" w:hAnsi="Cambria"/>
      <w:b/>
      <w:bCs/>
      <w:color w:val="365F91"/>
      <w:sz w:val="28"/>
      <w:szCs w:val="28"/>
      <w:lang w:eastAsia="en-US"/>
    </w:rPr>
  </w:style>
  <w:style w:type="character" w:customStyle="1" w:styleId="BodyTextChar">
    <w:name w:val="Body Text Char"/>
    <w:link w:val="TextBody"/>
    <w:qFormat/>
    <w:rsid w:val="00991963"/>
    <w:rPr>
      <w:rFonts w:ascii="Times" w:eastAsia="Times" w:hAnsi="Times"/>
      <w:sz w:val="22"/>
      <w:lang w:eastAsia="en-US"/>
    </w:rPr>
  </w:style>
  <w:style w:type="character" w:customStyle="1" w:styleId="Figure1Char">
    <w:name w:val="Figure_1 Char"/>
    <w:link w:val="Figure1"/>
    <w:qFormat/>
    <w:locked/>
    <w:rsid w:val="004B579A"/>
    <w:rPr>
      <w:rFonts w:ascii="Calibri" w:hAnsi="Calibri"/>
      <w:bCs/>
      <w:sz w:val="22"/>
      <w:szCs w:val="22"/>
      <w:lang w:eastAsia="en-US"/>
    </w:rPr>
  </w:style>
  <w:style w:type="character" w:customStyle="1" w:styleId="FootnoteTextChar">
    <w:name w:val="Footnote Text Char"/>
    <w:link w:val="FootnoteText"/>
    <w:qFormat/>
    <w:rsid w:val="00782483"/>
    <w:rPr>
      <w:lang w:eastAsia="en-US"/>
    </w:rPr>
  </w:style>
  <w:style w:type="character" w:styleId="FootnoteReference">
    <w:name w:val="footnote reference"/>
    <w:qFormat/>
    <w:rsid w:val="00782483"/>
    <w:rPr>
      <w:vertAlign w:val="superscript"/>
    </w:rPr>
  </w:style>
  <w:style w:type="character" w:customStyle="1" w:styleId="ListParagraphChar">
    <w:name w:val="List Paragraph Char"/>
    <w:link w:val="ListParagraph"/>
    <w:uiPriority w:val="34"/>
    <w:qFormat/>
    <w:locked/>
    <w:rsid w:val="002E4A31"/>
    <w:rPr>
      <w:sz w:val="22"/>
    </w:rPr>
  </w:style>
  <w:style w:type="character" w:styleId="CommentReference">
    <w:name w:val="annotation reference"/>
    <w:uiPriority w:val="99"/>
    <w:qFormat/>
    <w:rsid w:val="002E4A31"/>
    <w:rPr>
      <w:sz w:val="16"/>
      <w:szCs w:val="16"/>
    </w:rPr>
  </w:style>
  <w:style w:type="character" w:customStyle="1" w:styleId="CommentTextChar">
    <w:name w:val="Comment Text Char"/>
    <w:link w:val="CommentText"/>
    <w:uiPriority w:val="99"/>
    <w:qFormat/>
    <w:rsid w:val="002E4A31"/>
    <w:rPr>
      <w:lang w:eastAsia="en-US"/>
    </w:rPr>
  </w:style>
  <w:style w:type="character" w:customStyle="1" w:styleId="CommentSubjectChar">
    <w:name w:val="Comment Subject Char"/>
    <w:link w:val="CommentSubject"/>
    <w:qFormat/>
    <w:rsid w:val="002E4A31"/>
    <w:rPr>
      <w:b/>
      <w:bCs/>
      <w:lang w:eastAsia="en-US"/>
    </w:rPr>
  </w:style>
  <w:style w:type="character" w:customStyle="1" w:styleId="TitleChar">
    <w:name w:val="Title Char"/>
    <w:link w:val="Title"/>
    <w:qFormat/>
    <w:locked/>
    <w:rsid w:val="006F59E9"/>
    <w:rPr>
      <w:b/>
      <w:bCs/>
      <w:sz w:val="24"/>
      <w:u w:val="single"/>
      <w:lang w:eastAsia="en-US"/>
    </w:rPr>
  </w:style>
  <w:style w:type="character" w:styleId="PlaceholderText">
    <w:name w:val="Placeholder Text"/>
    <w:uiPriority w:val="99"/>
    <w:semiHidden/>
    <w:qFormat/>
    <w:rsid w:val="000275EF"/>
    <w:rPr>
      <w:color w:val="808080"/>
    </w:rPr>
  </w:style>
  <w:style w:type="character" w:customStyle="1" w:styleId="ListLabel1">
    <w:name w:val="ListLabel 1"/>
    <w:qFormat/>
    <w:rPr>
      <w:rFonts w:cs="Courier New"/>
    </w:rPr>
  </w:style>
  <w:style w:type="character" w:customStyle="1" w:styleId="ListLabel2">
    <w:name w:val="ListLabel 2"/>
    <w:qFormat/>
    <w:rPr>
      <w:b w:val="0"/>
      <w:sz w:val="22"/>
      <w:szCs w:val="22"/>
    </w:rPr>
  </w:style>
  <w:style w:type="character" w:customStyle="1" w:styleId="ListLabel3">
    <w:name w:val="ListLabel 3"/>
    <w:qFormat/>
  </w:style>
  <w:style w:type="character" w:customStyle="1" w:styleId="ListLabel4">
    <w:name w:val="ListLabel 4"/>
    <w:qFormat/>
    <w:rPr>
      <w:color w:val="000000"/>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unhideWhenUsed/>
    <w:rsid w:val="00991963"/>
    <w:pPr>
      <w:tabs>
        <w:tab w:val="left" w:pos="540"/>
      </w:tabs>
      <w:spacing w:line="280" w:lineRule="exact"/>
    </w:pPr>
    <w:rPr>
      <w:rFonts w:ascii="Times" w:eastAsia="Times" w:hAnsi="Times"/>
      <w:sz w:val="22"/>
    </w:rPr>
  </w:style>
  <w:style w:type="paragraph" w:styleId="List">
    <w:name w:val="List"/>
    <w:basedOn w:val="TextBody"/>
    <w:rPr>
      <w:rFonts w:cs="FreeSans"/>
    </w:rPr>
  </w:style>
  <w:style w:type="paragraph" w:styleId="Caption">
    <w:name w:val="caption"/>
    <w:basedOn w:val="Normal"/>
    <w:next w:val="Normal"/>
    <w:qFormat/>
    <w:rsid w:val="00A2199D"/>
    <w:pPr>
      <w:jc w:val="center"/>
    </w:pPr>
    <w:rPr>
      <w:b/>
      <w:sz w:val="28"/>
    </w:rPr>
  </w:style>
  <w:style w:type="paragraph" w:customStyle="1" w:styleId="Index">
    <w:name w:val="Index"/>
    <w:basedOn w:val="Normal"/>
    <w:qFormat/>
    <w:pPr>
      <w:suppressLineNumbers/>
    </w:pPr>
    <w:rPr>
      <w:rFonts w:cs="FreeSans"/>
    </w:rPr>
  </w:style>
  <w:style w:type="paragraph" w:customStyle="1" w:styleId="letter">
    <w:name w:val="letter"/>
    <w:basedOn w:val="Normal"/>
    <w:qFormat/>
    <w:rsid w:val="00A2199D"/>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Header">
    <w:name w:val="header"/>
    <w:basedOn w:val="Normal"/>
    <w:rsid w:val="00A2199D"/>
    <w:pPr>
      <w:tabs>
        <w:tab w:val="center" w:pos="4320"/>
        <w:tab w:val="right" w:pos="8640"/>
      </w:tabs>
    </w:pPr>
    <w:rPr>
      <w:rFonts w:ascii="Times" w:eastAsia="Times" w:hAnsi="Times"/>
      <w:sz w:val="24"/>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qFormat/>
    <w:rsid w:val="009C12A0"/>
    <w:pPr>
      <w:tabs>
        <w:tab w:val="center" w:pos="4320"/>
        <w:tab w:val="right" w:pos="8640"/>
      </w:tabs>
      <w:spacing w:line="170" w:lineRule="exact"/>
    </w:pPr>
    <w:rPr>
      <w:rFonts w:ascii="UNFPA-Text" w:eastAsia="Times" w:hAnsi="UNFPA-Text"/>
      <w:sz w:val="13"/>
    </w:rPr>
  </w:style>
  <w:style w:type="paragraph" w:styleId="BalloonText">
    <w:name w:val="Balloon Text"/>
    <w:basedOn w:val="Normal"/>
    <w:link w:val="BalloonTextChar"/>
    <w:qFormat/>
    <w:rsid w:val="00963E09"/>
    <w:rPr>
      <w:rFonts w:ascii="Tahoma" w:hAnsi="Tahoma" w:cs="Tahoma"/>
      <w:sz w:val="16"/>
      <w:szCs w:val="16"/>
    </w:rPr>
  </w:style>
  <w:style w:type="paragraph" w:styleId="NormalWeb">
    <w:name w:val="Normal (Web)"/>
    <w:basedOn w:val="Normal"/>
    <w:uiPriority w:val="99"/>
    <w:unhideWhenUsed/>
    <w:qFormat/>
    <w:rsid w:val="00991963"/>
    <w:pPr>
      <w:spacing w:beforeAutospacing="1" w:afterAutospacing="1"/>
    </w:pPr>
    <w:rPr>
      <w:sz w:val="24"/>
      <w:szCs w:val="24"/>
      <w:lang w:eastAsia="en-GB"/>
    </w:rPr>
  </w:style>
  <w:style w:type="paragraph" w:customStyle="1" w:styleId="Figure1">
    <w:name w:val="Figure_1"/>
    <w:link w:val="Figure1Char"/>
    <w:autoRedefine/>
    <w:qFormat/>
    <w:rsid w:val="004B579A"/>
    <w:pPr>
      <w:spacing w:before="60" w:after="60"/>
      <w:textAlignment w:val="baseline"/>
    </w:pPr>
    <w:rPr>
      <w:rFonts w:ascii="Calibri" w:hAnsi="Calibri"/>
      <w:bCs/>
      <w:sz w:val="22"/>
      <w:szCs w:val="22"/>
      <w:lang w:eastAsia="en-US"/>
    </w:rPr>
  </w:style>
  <w:style w:type="paragraph" w:styleId="FootnoteText">
    <w:name w:val="footnote text"/>
    <w:basedOn w:val="Normal"/>
    <w:link w:val="FootnoteTextChar"/>
    <w:qFormat/>
    <w:rsid w:val="00782483"/>
  </w:style>
  <w:style w:type="paragraph" w:styleId="ListParagraph">
    <w:name w:val="List Paragraph"/>
    <w:basedOn w:val="Normal"/>
    <w:link w:val="ListParagraphChar"/>
    <w:uiPriority w:val="34"/>
    <w:qFormat/>
    <w:rsid w:val="002E4A31"/>
    <w:pPr>
      <w:ind w:left="720"/>
      <w:textAlignment w:val="baseline"/>
    </w:pPr>
    <w:rPr>
      <w:sz w:val="22"/>
      <w:lang w:eastAsia="en-GB"/>
    </w:rPr>
  </w:style>
  <w:style w:type="paragraph" w:styleId="CommentText">
    <w:name w:val="annotation text"/>
    <w:basedOn w:val="Normal"/>
    <w:link w:val="CommentTextChar"/>
    <w:uiPriority w:val="99"/>
    <w:qFormat/>
    <w:rsid w:val="002E4A31"/>
  </w:style>
  <w:style w:type="paragraph" w:styleId="CommentSubject">
    <w:name w:val="annotation subject"/>
    <w:basedOn w:val="CommentText"/>
    <w:link w:val="CommentSubjectChar"/>
    <w:qFormat/>
    <w:rsid w:val="002E4A31"/>
    <w:rPr>
      <w:b/>
      <w:bCs/>
    </w:rPr>
  </w:style>
  <w:style w:type="paragraph" w:styleId="Revision">
    <w:name w:val="Revision"/>
    <w:uiPriority w:val="99"/>
    <w:semiHidden/>
    <w:qFormat/>
    <w:rsid w:val="00000C07"/>
    <w:rPr>
      <w:lang w:eastAsia="en-US"/>
    </w:rPr>
  </w:style>
  <w:style w:type="paragraph" w:customStyle="1" w:styleId="FrameContents">
    <w:name w:val="Frame Contents"/>
    <w:basedOn w:val="Normal"/>
    <w:qFormat/>
  </w:style>
  <w:style w:type="paragraph" w:customStyle="1" w:styleId="Footnote">
    <w:name w:val="Footnote"/>
    <w:basedOn w:val="Normal"/>
  </w:style>
  <w:style w:type="paragraph" w:customStyle="1" w:styleId="Quotations">
    <w:name w:val="Quotations"/>
    <w:basedOn w:val="Normal"/>
    <w:qFormat/>
  </w:style>
  <w:style w:type="paragraph" w:styleId="Subtitle">
    <w:name w:val="Subtitle"/>
    <w:basedOn w:val="Heading"/>
    <w:qFormat/>
  </w:style>
  <w:style w:type="table" w:styleId="TableGrid">
    <w:name w:val="Table Grid"/>
    <w:basedOn w:val="TableNormal"/>
    <w:rsid w:val="0099196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F3520"/>
    <w:rPr>
      <w:color w:val="0000FF" w:themeColor="hyperlink"/>
      <w:u w:val="single"/>
    </w:rPr>
  </w:style>
  <w:style w:type="paragraph" w:customStyle="1" w:styleId="Default">
    <w:name w:val="Default"/>
    <w:rsid w:val="000D29B6"/>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so.bidtender@unfpa.org" TargetMode="External"/><Relationship Id="rId18" Type="http://schemas.openxmlformats.org/officeDocument/2006/relationships/hyperlink" Target="mailto:sankara@unfpa.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nfpa.org/sites/default/files/resource-pdf/UNFPA%20General%20Conditions%20-%20De%20Minimis%20Contracts%20SP_0.pdf" TargetMode="External"/><Relationship Id="rId7" Type="http://schemas.openxmlformats.org/officeDocument/2006/relationships/settings" Target="settings.xml"/><Relationship Id="rId12" Type="http://schemas.openxmlformats.org/officeDocument/2006/relationships/hyperlink" Target="mailto:faso.bidtender@unfpa.org" TargetMode="External"/><Relationship Id="rId17" Type="http://schemas.openxmlformats.org/officeDocument/2006/relationships/hyperlink" Target="http://www.unfpa.org/about-procurem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eb2.unfpa.org/help/hotline.cfm" TargetMode="External"/><Relationship Id="rId20" Type="http://schemas.openxmlformats.org/officeDocument/2006/relationships/hyperlink" Target="http://www.unfpa.org/resources/unfpa-general-conditions-de-minimis-contra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about-u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nfpa.org/resources/fraud-policy-2009"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rocurement@unfp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fpa.org/about-procurement" TargetMode="External"/><Relationship Id="rId22" Type="http://schemas.openxmlformats.org/officeDocument/2006/relationships/hyperlink" Target="http://www.unfpa.org/sites/default/files/resource-pdf/UNFPA%20General%20Conditions%20-%20De%20Minimis%20Contracts%20FR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TermName>Template</TermName>
          <TermId>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TermName>English</TermName>
          <TermId>516f81f3-df0e-464d-825f-d58835f0e5c7</TermId>
        </TermInfo>
      </Terms>
    </k64d3d405fbe456db5cf2d4cdca728c7>
    <TaxCatchAll xmlns="afb70849-55a1-499e-99ee-5ad5de2b0291">
      <Value>7</Value>
      <Value>6</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87D18-DF46-4C29-A68E-7F5BE17493C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2.xml><?xml version="1.0" encoding="utf-8"?>
<ds:datastoreItem xmlns:ds="http://schemas.openxmlformats.org/officeDocument/2006/customXml" ds:itemID="{1AE89076-751C-4D5E-BDC3-E93CF97F3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73326-C979-4131-8F1F-075B776E9275}">
  <ds:schemaRefs>
    <ds:schemaRef ds:uri="http://schemas.microsoft.com/sharepoint/v3/contenttype/forms"/>
  </ds:schemaRefs>
</ds:datastoreItem>
</file>

<file path=customXml/itemProps4.xml><?xml version="1.0" encoding="utf-8"?>
<ds:datastoreItem xmlns:ds="http://schemas.openxmlformats.org/officeDocument/2006/customXml" ds:itemID="{EB535105-27CA-4C7F-8C34-3BABD5B1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4563</Words>
  <Characters>26012</Characters>
  <Application>Microsoft Office Word</Application>
  <DocSecurity>0</DocSecurity>
  <Lines>216</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 Population Fund, UNFPA</vt:lpstr>
      <vt:lpstr>United Nations Population Fund, UNFPA</vt:lpstr>
    </vt:vector>
  </TitlesOfParts>
  <Company>UNDP/IAPSO</Company>
  <LinksUpToDate>false</LinksUpToDate>
  <CharactersWithSpaces>30514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Albert Sandwidi</cp:lastModifiedBy>
  <cp:revision>69</cp:revision>
  <dcterms:created xsi:type="dcterms:W3CDTF">2020-07-13T17:25:00Z</dcterms:created>
  <dcterms:modified xsi:type="dcterms:W3CDTF">2020-07-14T16:29:00Z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UNDP/IAPSO</vt:lpwstr>
  </property>
  <property fmtid="{D5CDD505-2E9C-101B-9397-08002B2CF9AE}" pid="4" name="ContentTypeId">
    <vt:lpwstr>0x010100FA09625740F6014DA90CA5C6AF4E9A5C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UNFPA_DocumentType">
    <vt:lpwstr>7;#Template|88a86ba0-78ce-4642-9c94-ba93c8025277</vt:lpwstr>
  </property>
  <property fmtid="{D5CDD505-2E9C-101B-9397-08002B2CF9AE}" pid="11" name="UPFPA_Language">
    <vt:lpwstr>6;#English|516f81f3-df0e-464d-825f-d58835f0e5c7</vt:lpwstr>
  </property>
</Properties>
</file>